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19" w:rsidRDefault="004E5319" w:rsidP="002B03F1">
      <w:pPr>
        <w:rPr>
          <w:rFonts w:cs="Arial"/>
          <w:sz w:val="24"/>
          <w:szCs w:val="24"/>
        </w:rPr>
      </w:pPr>
    </w:p>
    <w:p w:rsidR="00622E00" w:rsidRDefault="00622E00" w:rsidP="002B03F1">
      <w:pPr>
        <w:rPr>
          <w:rFonts w:eastAsia="Arial Unicode MS" w:cs="Arial"/>
          <w:sz w:val="22"/>
          <w:szCs w:val="22"/>
          <w:lang w:val="sr-Cyrl-CS"/>
        </w:rPr>
      </w:pPr>
      <w:bookmarkStart w:id="0" w:name="_GoBack"/>
      <w:bookmarkEnd w:id="0"/>
    </w:p>
    <w:p w:rsidR="00E302AE" w:rsidRPr="00E302AE" w:rsidRDefault="00E302AE" w:rsidP="00E302AE">
      <w:pPr>
        <w:numPr>
          <w:ilvl w:val="4"/>
          <w:numId w:val="27"/>
        </w:numPr>
        <w:rPr>
          <w:rFonts w:eastAsia="Arial Unicode MS" w:cs="Arial"/>
          <w:sz w:val="22"/>
          <w:szCs w:val="22"/>
          <w:lang w:val="sr-Cyrl-RS"/>
        </w:rPr>
      </w:pPr>
      <w:bookmarkStart w:id="1" w:name="_Toc489349153"/>
      <w:r w:rsidRPr="00E302AE">
        <w:rPr>
          <w:rFonts w:eastAsia="Arial Unicode MS" w:cs="Arial"/>
          <w:sz w:val="22"/>
          <w:szCs w:val="22"/>
          <w:lang w:val="sr-Cyrl-RS"/>
        </w:rPr>
        <w:t>Израда радионичке документације осталих неопходних делова и опреме за испоруку односно модификацију, дефинисане у оквиру пројекта за извођење радова.</w:t>
      </w:r>
      <w:bookmarkEnd w:id="1"/>
    </w:p>
    <w:p w:rsidR="00E302AE" w:rsidRPr="00E302AE" w:rsidRDefault="00E302AE" w:rsidP="00E302AE">
      <w:pPr>
        <w:numPr>
          <w:ilvl w:val="4"/>
          <w:numId w:val="27"/>
        </w:numPr>
        <w:rPr>
          <w:rFonts w:eastAsia="Arial Unicode MS" w:cs="Arial"/>
          <w:sz w:val="22"/>
          <w:szCs w:val="22"/>
          <w:lang w:val="sr-Cyrl-RS"/>
        </w:rPr>
      </w:pPr>
      <w:bookmarkStart w:id="2" w:name="_Toc489349154"/>
      <w:r w:rsidRPr="00E302AE">
        <w:rPr>
          <w:rFonts w:eastAsia="Arial Unicode MS" w:cs="Arial"/>
          <w:sz w:val="22"/>
          <w:szCs w:val="22"/>
          <w:lang w:val="sr-Cyrl-RS"/>
        </w:rPr>
        <w:t xml:space="preserve">Израда упутства за монтажу опреме, процедура за тестирање и инспекцију </w:t>
      </w:r>
      <w:r w:rsidRPr="00E302AE">
        <w:rPr>
          <w:rFonts w:eastAsia="Arial Unicode MS" w:cs="Arial"/>
          <w:sz w:val="22"/>
          <w:szCs w:val="22"/>
          <w:lang w:val="sr-Cyrl-RS"/>
        </w:rPr>
        <w:br/>
        <w:t>(у фабрици/градилишту) и процедура за пуштање у погон,</w:t>
      </w:r>
      <w:bookmarkEnd w:id="2"/>
      <w:r w:rsidRPr="00E302AE">
        <w:rPr>
          <w:rFonts w:eastAsia="Arial Unicode MS" w:cs="Arial"/>
          <w:sz w:val="22"/>
          <w:szCs w:val="22"/>
          <w:lang w:val="sr-Cyrl-RS"/>
        </w:rPr>
        <w:t xml:space="preserve"> </w:t>
      </w:r>
    </w:p>
    <w:p w:rsidR="00E302AE" w:rsidRPr="00E302AE" w:rsidRDefault="00E302AE" w:rsidP="00E302AE">
      <w:pPr>
        <w:numPr>
          <w:ilvl w:val="4"/>
          <w:numId w:val="27"/>
        </w:numPr>
        <w:rPr>
          <w:rFonts w:eastAsia="Arial Unicode MS" w:cs="Arial"/>
          <w:sz w:val="22"/>
          <w:szCs w:val="22"/>
          <w:lang w:val="sr-Cyrl-RS"/>
        </w:rPr>
      </w:pPr>
      <w:bookmarkStart w:id="3" w:name="_Toc489349155"/>
      <w:r w:rsidRPr="00E302AE">
        <w:rPr>
          <w:rFonts w:eastAsia="Arial Unicode MS" w:cs="Arial"/>
          <w:sz w:val="22"/>
          <w:szCs w:val="22"/>
          <w:lang w:val="sr-Cyrl-RS"/>
        </w:rPr>
        <w:t xml:space="preserve">Обуку особља </w:t>
      </w:r>
      <w:bookmarkEnd w:id="3"/>
      <w:r w:rsidRPr="00E302AE">
        <w:rPr>
          <w:rFonts w:eastAsia="Arial Unicode MS" w:cs="Arial"/>
          <w:sz w:val="22"/>
          <w:szCs w:val="22"/>
          <w:lang w:val="sr-Cyrl-RS"/>
        </w:rPr>
        <w:t>за руковање и одржавање</w:t>
      </w:r>
    </w:p>
    <w:p w:rsidR="00E302AE" w:rsidRPr="00E302AE" w:rsidRDefault="00E302AE" w:rsidP="00E302AE">
      <w:pPr>
        <w:numPr>
          <w:ilvl w:val="4"/>
          <w:numId w:val="27"/>
        </w:numPr>
        <w:rPr>
          <w:rFonts w:eastAsia="Arial Unicode MS" w:cs="Arial"/>
          <w:sz w:val="22"/>
          <w:szCs w:val="22"/>
          <w:lang w:val="sr-Cyrl-RS"/>
        </w:rPr>
      </w:pPr>
      <w:bookmarkStart w:id="4" w:name="_Toc489349156"/>
      <w:r w:rsidRPr="00E302AE">
        <w:rPr>
          <w:rFonts w:eastAsia="Arial Unicode MS" w:cs="Arial"/>
          <w:sz w:val="22"/>
          <w:szCs w:val="22"/>
          <w:lang w:val="sr-Cyrl-RS"/>
        </w:rPr>
        <w:t>Извођење гарантних мерења,</w:t>
      </w:r>
      <w:bookmarkEnd w:id="4"/>
      <w:r w:rsidRPr="00E302AE">
        <w:rPr>
          <w:rFonts w:eastAsia="Arial Unicode MS" w:cs="Arial"/>
          <w:sz w:val="22"/>
          <w:szCs w:val="22"/>
          <w:lang w:val="sr-Cyrl-RS"/>
        </w:rPr>
        <w:t xml:space="preserve"> </w:t>
      </w:r>
    </w:p>
    <w:p w:rsidR="00E302AE" w:rsidRPr="00E302AE" w:rsidRDefault="00E302AE" w:rsidP="00E302AE">
      <w:pPr>
        <w:numPr>
          <w:ilvl w:val="4"/>
          <w:numId w:val="27"/>
        </w:numPr>
        <w:rPr>
          <w:rFonts w:eastAsia="Arial Unicode MS" w:cs="Arial"/>
          <w:sz w:val="22"/>
          <w:szCs w:val="22"/>
          <w:lang w:val="sr-Cyrl-RS"/>
        </w:rPr>
      </w:pPr>
      <w:bookmarkStart w:id="5" w:name="_Toc489349157"/>
      <w:r w:rsidRPr="00E302AE">
        <w:rPr>
          <w:rFonts w:eastAsia="Arial Unicode MS" w:cs="Arial"/>
          <w:sz w:val="22"/>
          <w:szCs w:val="22"/>
          <w:lang w:val="sr-Cyrl-RS"/>
        </w:rPr>
        <w:t>Примопредају и закључење пројекта,</w:t>
      </w:r>
      <w:bookmarkEnd w:id="5"/>
    </w:p>
    <w:p w:rsidR="00E302AE" w:rsidRPr="00E302AE" w:rsidRDefault="00E302AE" w:rsidP="00E302AE">
      <w:pPr>
        <w:numPr>
          <w:ilvl w:val="4"/>
          <w:numId w:val="27"/>
        </w:numPr>
        <w:rPr>
          <w:rFonts w:eastAsia="Arial Unicode MS" w:cs="Arial"/>
          <w:b/>
          <w:sz w:val="22"/>
          <w:szCs w:val="22"/>
          <w:lang w:val="sr-Cyrl-RS"/>
        </w:rPr>
      </w:pPr>
      <w:bookmarkStart w:id="6" w:name="_Toc489349158"/>
      <w:r w:rsidRPr="00E302AE">
        <w:rPr>
          <w:rFonts w:eastAsia="Arial Unicode MS" w:cs="Arial"/>
          <w:b/>
          <w:sz w:val="22"/>
          <w:szCs w:val="22"/>
          <w:lang w:val="sr-Cyrl-RS"/>
        </w:rPr>
        <w:t>Гарантни период од 12 месеци од момента потписивања записника о примопредаји предмета уговора</w:t>
      </w:r>
      <w:bookmarkEnd w:id="6"/>
      <w:r w:rsidR="004853DD">
        <w:rPr>
          <w:rFonts w:eastAsia="Arial Unicode MS" w:cs="Arial"/>
          <w:b/>
          <w:sz w:val="22"/>
          <w:szCs w:val="22"/>
          <w:lang w:val="sr-Cyrl-RS"/>
        </w:rPr>
        <w:t>,</w:t>
      </w:r>
    </w:p>
    <w:p w:rsidR="00E302AE" w:rsidRPr="00E302AE" w:rsidRDefault="00E302AE" w:rsidP="00E302AE">
      <w:pPr>
        <w:numPr>
          <w:ilvl w:val="4"/>
          <w:numId w:val="27"/>
        </w:numPr>
        <w:rPr>
          <w:rFonts w:eastAsia="Arial Unicode MS" w:cs="Arial"/>
          <w:sz w:val="22"/>
          <w:szCs w:val="22"/>
          <w:lang w:val="sr-Cyrl-RS"/>
        </w:rPr>
      </w:pPr>
      <w:bookmarkStart w:id="7" w:name="_Toc489349159"/>
      <w:r w:rsidRPr="00E302AE">
        <w:rPr>
          <w:rFonts w:eastAsia="Arial Unicode MS" w:cs="Arial"/>
          <w:sz w:val="22"/>
          <w:szCs w:val="22"/>
          <w:lang w:val="sr-Cyrl-RS"/>
        </w:rPr>
        <w:t>Сва документација мора бити и на српском језику, са ревидираним преводом од стране техничког лица.</w:t>
      </w:r>
      <w:bookmarkEnd w:id="7"/>
    </w:p>
    <w:p w:rsidR="00E302AE" w:rsidRPr="00E302AE" w:rsidRDefault="00E302AE" w:rsidP="00E302AE">
      <w:pPr>
        <w:rPr>
          <w:rFonts w:eastAsia="Arial Unicode MS" w:cs="Arial"/>
          <w:sz w:val="22"/>
          <w:szCs w:val="22"/>
          <w:lang w:val="sr-Cyrl-RS"/>
        </w:rPr>
      </w:pPr>
    </w:p>
    <w:p w:rsidR="00E302AE" w:rsidRPr="00E302AE" w:rsidRDefault="00E302AE" w:rsidP="00E302AE">
      <w:pPr>
        <w:numPr>
          <w:ilvl w:val="4"/>
          <w:numId w:val="27"/>
        </w:numPr>
        <w:rPr>
          <w:rFonts w:eastAsia="Arial Unicode MS" w:cs="Arial"/>
          <w:bCs/>
          <w:sz w:val="22"/>
          <w:szCs w:val="22"/>
          <w:lang w:val="sr-Cyrl-RS"/>
        </w:rPr>
      </w:pPr>
      <w:bookmarkStart w:id="8" w:name="_Toc489349176"/>
      <w:bookmarkStart w:id="9" w:name="_Toc492461020"/>
      <w:r w:rsidRPr="00E302AE">
        <w:rPr>
          <w:rFonts w:eastAsia="Arial Unicode MS" w:cs="Arial"/>
          <w:bCs/>
          <w:sz w:val="22"/>
          <w:szCs w:val="22"/>
          <w:lang w:val="sr-Cyrl-RS"/>
        </w:rPr>
        <w:t>ЕЛЕКТРОЕНЕРГЕТСКА И МРУ ОПРЕМА И РАДОВИ</w:t>
      </w:r>
      <w:bookmarkEnd w:id="8"/>
      <w:bookmarkEnd w:id="9"/>
      <w:r w:rsidRPr="00E302AE">
        <w:rPr>
          <w:rFonts w:eastAsia="Arial Unicode MS" w:cs="Arial"/>
          <w:bCs/>
          <w:sz w:val="22"/>
          <w:szCs w:val="22"/>
          <w:lang w:val="sr-Cyrl-RS"/>
        </w:rPr>
        <w:t xml:space="preserve"> </w:t>
      </w:r>
    </w:p>
    <w:p w:rsidR="00E302AE" w:rsidRPr="00E302AE" w:rsidRDefault="00E302AE" w:rsidP="00E302AE">
      <w:pPr>
        <w:rPr>
          <w:rFonts w:eastAsia="Arial Unicode MS" w:cs="Arial"/>
          <w:sz w:val="22"/>
          <w:szCs w:val="22"/>
          <w:lang w:val="sr-Cyrl-RS"/>
        </w:rPr>
      </w:pPr>
      <w:r w:rsidRPr="00E302AE">
        <w:rPr>
          <w:rFonts w:eastAsia="Arial Unicode MS" w:cs="Arial"/>
          <w:sz w:val="22"/>
          <w:szCs w:val="22"/>
          <w:lang w:val="sr-Cyrl-RS"/>
        </w:rPr>
        <w:t>У вези свих описаних активности на примарној машинској опреми потребно је на електро делу – управљање и сигнализација, мерење и регулација, као и електроенергетика понудити следеће:</w:t>
      </w:r>
    </w:p>
    <w:p w:rsidR="00E302AE" w:rsidRPr="00E302AE" w:rsidRDefault="00E302AE" w:rsidP="00E302AE">
      <w:pPr>
        <w:numPr>
          <w:ilvl w:val="0"/>
          <w:numId w:val="28"/>
        </w:numPr>
        <w:rPr>
          <w:rFonts w:eastAsia="Arial Unicode MS" w:cs="Arial"/>
          <w:sz w:val="22"/>
          <w:szCs w:val="22"/>
          <w:lang w:val="sr-Cyrl-RS"/>
        </w:rPr>
      </w:pPr>
      <w:r w:rsidRPr="00E302AE">
        <w:rPr>
          <w:rFonts w:eastAsia="Arial Unicode MS" w:cs="Arial"/>
          <w:sz w:val="22"/>
          <w:szCs w:val="22"/>
          <w:lang w:val="sr-Cyrl-RS"/>
        </w:rPr>
        <w:t xml:space="preserve">израда електро пројеката, </w:t>
      </w:r>
    </w:p>
    <w:p w:rsidR="00E302AE" w:rsidRPr="00E302AE" w:rsidRDefault="00E302AE" w:rsidP="00E302AE">
      <w:pPr>
        <w:numPr>
          <w:ilvl w:val="0"/>
          <w:numId w:val="28"/>
        </w:numPr>
        <w:rPr>
          <w:rFonts w:eastAsia="Arial Unicode MS" w:cs="Arial"/>
          <w:sz w:val="22"/>
          <w:szCs w:val="22"/>
          <w:lang w:val="sr-Cyrl-RS"/>
        </w:rPr>
      </w:pPr>
      <w:r w:rsidRPr="00E302AE">
        <w:rPr>
          <w:rFonts w:eastAsia="Arial Unicode MS" w:cs="Arial"/>
          <w:sz w:val="22"/>
          <w:szCs w:val="22"/>
          <w:lang w:val="sr-Cyrl-RS"/>
        </w:rPr>
        <w:t>испорука нове електро опреме у пољу и разводу,</w:t>
      </w:r>
    </w:p>
    <w:p w:rsidR="00E302AE" w:rsidRPr="00E302AE" w:rsidRDefault="00E302AE" w:rsidP="00E302AE">
      <w:pPr>
        <w:numPr>
          <w:ilvl w:val="0"/>
          <w:numId w:val="28"/>
        </w:numPr>
        <w:rPr>
          <w:rFonts w:eastAsia="Arial Unicode MS" w:cs="Arial"/>
          <w:sz w:val="22"/>
          <w:szCs w:val="22"/>
          <w:lang w:val="sr-Cyrl-RS"/>
        </w:rPr>
      </w:pPr>
      <w:r w:rsidRPr="00E302AE">
        <w:rPr>
          <w:rFonts w:eastAsia="Arial Unicode MS" w:cs="Arial"/>
          <w:sz w:val="22"/>
          <w:szCs w:val="22"/>
          <w:lang w:val="sr-Cyrl-RS"/>
        </w:rPr>
        <w:t>уградња нове електро опреме у пољу и разводу,</w:t>
      </w:r>
    </w:p>
    <w:p w:rsidR="00E302AE" w:rsidRPr="00E302AE" w:rsidRDefault="00E302AE" w:rsidP="00E302AE">
      <w:pPr>
        <w:numPr>
          <w:ilvl w:val="0"/>
          <w:numId w:val="28"/>
        </w:numPr>
        <w:rPr>
          <w:rFonts w:eastAsia="Arial Unicode MS" w:cs="Arial"/>
          <w:sz w:val="22"/>
          <w:szCs w:val="22"/>
          <w:lang w:val="sr-Cyrl-RS"/>
        </w:rPr>
      </w:pPr>
      <w:r w:rsidRPr="00E302AE">
        <w:rPr>
          <w:rFonts w:eastAsia="Arial Unicode MS" w:cs="Arial"/>
          <w:sz w:val="22"/>
          <w:szCs w:val="22"/>
          <w:lang w:val="sr-Cyrl-RS"/>
        </w:rPr>
        <w:t>испорука и уградња енергетских и командно-сигналних каблова,</w:t>
      </w:r>
    </w:p>
    <w:p w:rsidR="00E302AE" w:rsidRPr="00E302AE" w:rsidRDefault="00E302AE" w:rsidP="00E302AE">
      <w:pPr>
        <w:numPr>
          <w:ilvl w:val="0"/>
          <w:numId w:val="28"/>
        </w:numPr>
        <w:rPr>
          <w:rFonts w:eastAsia="Arial Unicode MS" w:cs="Arial"/>
          <w:sz w:val="22"/>
          <w:szCs w:val="22"/>
          <w:lang w:val="sr-Cyrl-RS"/>
        </w:rPr>
      </w:pPr>
      <w:r w:rsidRPr="00E302AE">
        <w:rPr>
          <w:rFonts w:eastAsia="Arial Unicode MS" w:cs="Arial"/>
          <w:sz w:val="22"/>
          <w:szCs w:val="22"/>
          <w:lang w:val="sr-Cyrl-RS"/>
        </w:rPr>
        <w:t>испорука и уградња кабловског материјал (кабловски регали, кабловски материјал и сл.),</w:t>
      </w:r>
    </w:p>
    <w:p w:rsidR="00E302AE" w:rsidRPr="00E302AE" w:rsidRDefault="00E302AE" w:rsidP="00E302AE">
      <w:pPr>
        <w:numPr>
          <w:ilvl w:val="0"/>
          <w:numId w:val="28"/>
        </w:numPr>
        <w:rPr>
          <w:rFonts w:eastAsia="Arial Unicode MS" w:cs="Arial"/>
          <w:sz w:val="22"/>
          <w:szCs w:val="22"/>
          <w:lang w:val="sr-Cyrl-RS"/>
        </w:rPr>
      </w:pPr>
      <w:r w:rsidRPr="00E302AE">
        <w:rPr>
          <w:rFonts w:eastAsia="Arial Unicode MS" w:cs="Arial"/>
          <w:sz w:val="22"/>
          <w:szCs w:val="22"/>
          <w:lang w:val="sr-Cyrl-RS"/>
        </w:rPr>
        <w:t>прилагођење и повезивање - каблирање са постојећом електро опремом у функционалну целину, по потреби уклањање непотребне старе опреме, доградња кабловских регала,</w:t>
      </w:r>
    </w:p>
    <w:p w:rsidR="00E302AE" w:rsidRPr="00E302AE" w:rsidRDefault="00E302AE" w:rsidP="00E302AE">
      <w:pPr>
        <w:numPr>
          <w:ilvl w:val="0"/>
          <w:numId w:val="28"/>
        </w:numPr>
        <w:rPr>
          <w:rFonts w:eastAsia="Arial Unicode MS" w:cs="Arial"/>
          <w:sz w:val="22"/>
          <w:szCs w:val="22"/>
          <w:lang w:val="sr-Cyrl-RS"/>
        </w:rPr>
      </w:pPr>
      <w:r w:rsidRPr="00E302AE">
        <w:rPr>
          <w:rFonts w:eastAsia="Arial Unicode MS" w:cs="Arial"/>
          <w:sz w:val="22"/>
          <w:szCs w:val="22"/>
          <w:lang w:val="sr-Cyrl-RS"/>
        </w:rPr>
        <w:t xml:space="preserve">израда МРУ пројеката, </w:t>
      </w:r>
    </w:p>
    <w:p w:rsidR="00E302AE" w:rsidRPr="00E302AE" w:rsidRDefault="00E302AE" w:rsidP="00E302AE">
      <w:pPr>
        <w:numPr>
          <w:ilvl w:val="0"/>
          <w:numId w:val="28"/>
        </w:numPr>
        <w:rPr>
          <w:rFonts w:eastAsia="Arial Unicode MS" w:cs="Arial"/>
          <w:sz w:val="22"/>
          <w:szCs w:val="22"/>
          <w:lang w:val="sr-Cyrl-RS"/>
        </w:rPr>
      </w:pPr>
      <w:r w:rsidRPr="00E302AE">
        <w:rPr>
          <w:rFonts w:eastAsia="Arial Unicode MS" w:cs="Arial"/>
          <w:sz w:val="22"/>
          <w:szCs w:val="22"/>
          <w:lang w:val="sr-Cyrl-RS"/>
        </w:rPr>
        <w:t>испорука нове МРУ опреме у пољу,</w:t>
      </w:r>
    </w:p>
    <w:p w:rsidR="00E302AE" w:rsidRPr="00E302AE" w:rsidRDefault="00E302AE" w:rsidP="00E302AE">
      <w:pPr>
        <w:numPr>
          <w:ilvl w:val="0"/>
          <w:numId w:val="28"/>
        </w:numPr>
        <w:rPr>
          <w:rFonts w:eastAsia="Arial Unicode MS" w:cs="Arial"/>
          <w:sz w:val="22"/>
          <w:szCs w:val="22"/>
          <w:lang w:val="sr-Cyrl-RS"/>
        </w:rPr>
      </w:pPr>
      <w:r w:rsidRPr="00E302AE">
        <w:rPr>
          <w:rFonts w:eastAsia="Arial Unicode MS" w:cs="Arial"/>
          <w:sz w:val="22"/>
          <w:szCs w:val="22"/>
          <w:lang w:val="sr-Cyrl-RS"/>
        </w:rPr>
        <w:t>уградња нове МРУ опреме у пољу,</w:t>
      </w:r>
    </w:p>
    <w:p w:rsidR="00E302AE" w:rsidRPr="00E302AE" w:rsidRDefault="00E302AE" w:rsidP="00E302AE">
      <w:pPr>
        <w:numPr>
          <w:ilvl w:val="0"/>
          <w:numId w:val="28"/>
        </w:numPr>
        <w:rPr>
          <w:rFonts w:eastAsia="Arial Unicode MS" w:cs="Arial"/>
          <w:sz w:val="22"/>
          <w:szCs w:val="22"/>
          <w:lang w:val="sr-Cyrl-RS"/>
        </w:rPr>
      </w:pPr>
      <w:r w:rsidRPr="00E302AE">
        <w:rPr>
          <w:rFonts w:eastAsia="Arial Unicode MS" w:cs="Arial"/>
          <w:sz w:val="22"/>
          <w:szCs w:val="22"/>
          <w:lang w:val="sr-Cyrl-RS"/>
        </w:rPr>
        <w:t>прилагођење и повезивање - каблирање са постојећом МРУ опремом у функционалну целину, по потреби уклањање непотребне старе опреме, доградња кабловских регала,</w:t>
      </w:r>
    </w:p>
    <w:p w:rsidR="00E302AE" w:rsidRPr="00E302AE" w:rsidRDefault="00E302AE" w:rsidP="00E302AE">
      <w:pPr>
        <w:numPr>
          <w:ilvl w:val="0"/>
          <w:numId w:val="28"/>
        </w:numPr>
        <w:rPr>
          <w:rFonts w:eastAsia="Arial Unicode MS" w:cs="Arial"/>
          <w:sz w:val="22"/>
          <w:szCs w:val="22"/>
          <w:lang w:val="sr-Cyrl-RS"/>
        </w:rPr>
      </w:pPr>
      <w:r w:rsidRPr="00E302AE">
        <w:rPr>
          <w:rFonts w:eastAsia="Arial Unicode MS" w:cs="Arial"/>
          <w:sz w:val="22"/>
          <w:szCs w:val="22"/>
          <w:lang w:val="sr-Cyrl-RS"/>
        </w:rPr>
        <w:t>испорука и уградња опреме за хардверско проширење DCS-а,</w:t>
      </w:r>
    </w:p>
    <w:p w:rsidR="00E302AE" w:rsidRPr="00E302AE" w:rsidRDefault="00E302AE" w:rsidP="00E302AE">
      <w:pPr>
        <w:numPr>
          <w:ilvl w:val="0"/>
          <w:numId w:val="28"/>
        </w:numPr>
        <w:rPr>
          <w:rFonts w:eastAsia="Arial Unicode MS" w:cs="Arial"/>
          <w:sz w:val="22"/>
          <w:szCs w:val="22"/>
          <w:lang w:val="sr-Cyrl-RS"/>
        </w:rPr>
      </w:pPr>
      <w:r w:rsidRPr="00E302AE">
        <w:rPr>
          <w:rFonts w:eastAsia="Arial Unicode MS" w:cs="Arial"/>
          <w:sz w:val="22"/>
          <w:szCs w:val="22"/>
          <w:lang w:val="sr-Cyrl-RS"/>
        </w:rPr>
        <w:t>испитивање и покретање предметне опреме,</w:t>
      </w:r>
    </w:p>
    <w:p w:rsidR="00E302AE" w:rsidRPr="00E302AE" w:rsidRDefault="00E302AE" w:rsidP="00E302AE">
      <w:pPr>
        <w:numPr>
          <w:ilvl w:val="0"/>
          <w:numId w:val="28"/>
        </w:numPr>
        <w:rPr>
          <w:rFonts w:eastAsia="Arial Unicode MS" w:cs="Arial"/>
          <w:sz w:val="22"/>
          <w:szCs w:val="22"/>
          <w:lang w:val="sr-Cyrl-RS"/>
        </w:rPr>
      </w:pPr>
      <w:r w:rsidRPr="00E302AE">
        <w:rPr>
          <w:rFonts w:eastAsia="Arial Unicode MS" w:cs="Arial"/>
          <w:sz w:val="22"/>
          <w:szCs w:val="22"/>
          <w:lang w:val="sr-Cyrl-RS"/>
        </w:rPr>
        <w:t>испорука пратеће техничке документације – описи, упутства за руковање и одржавање, атести, сертификати,</w:t>
      </w:r>
    </w:p>
    <w:p w:rsidR="00E302AE" w:rsidRPr="00E302AE" w:rsidRDefault="00E302AE" w:rsidP="00E302AE">
      <w:pPr>
        <w:numPr>
          <w:ilvl w:val="0"/>
          <w:numId w:val="28"/>
        </w:numPr>
        <w:rPr>
          <w:rFonts w:eastAsia="Arial Unicode MS" w:cs="Arial"/>
          <w:sz w:val="22"/>
          <w:szCs w:val="22"/>
          <w:lang w:val="sr-Cyrl-RS"/>
        </w:rPr>
      </w:pPr>
      <w:r w:rsidRPr="00E302AE">
        <w:rPr>
          <w:rFonts w:eastAsia="Arial Unicode MS" w:cs="Arial"/>
          <w:sz w:val="22"/>
          <w:szCs w:val="22"/>
          <w:lang w:val="sr-Cyrl-RS"/>
        </w:rPr>
        <w:t>испорука резервних делова.</w:t>
      </w:r>
    </w:p>
    <w:p w:rsidR="00E302AE" w:rsidRPr="00E302AE" w:rsidRDefault="00E302AE" w:rsidP="00E302AE">
      <w:pPr>
        <w:rPr>
          <w:rFonts w:eastAsia="Arial Unicode MS" w:cs="Arial"/>
          <w:sz w:val="22"/>
          <w:szCs w:val="22"/>
          <w:lang w:val="sr-Cyrl-RS"/>
        </w:rPr>
      </w:pPr>
    </w:p>
    <w:p w:rsidR="00046650" w:rsidRDefault="00E302AE" w:rsidP="00E302AE">
      <w:pPr>
        <w:rPr>
          <w:rFonts w:eastAsia="Arial Unicode MS" w:cs="Arial"/>
          <w:sz w:val="22"/>
          <w:szCs w:val="22"/>
          <w:lang w:val="sr-Cyrl-RS"/>
        </w:rPr>
      </w:pPr>
      <w:r w:rsidRPr="00E302AE">
        <w:rPr>
          <w:rFonts w:eastAsia="Arial Unicode MS" w:cs="Arial"/>
          <w:sz w:val="22"/>
          <w:szCs w:val="22"/>
          <w:lang w:val="sr-Cyrl-RS"/>
        </w:rPr>
        <w:t>У тачки 3.2.4. је дат сажети опис делова постојеће електро и МРУ опреме од интереса за понуђача при састављању понуде, у складу са својим решењем и детаљним  спецификацијама. Због тога инвеститор захтева да понуђеним садржајем у листама цена  понуђач обухвати све испоруке и радове за довођење предметних система у функционално стање које је усклађено са постојећом опремом.</w:t>
      </w:r>
    </w:p>
    <w:p w:rsidR="00E302AE" w:rsidRDefault="00E302AE" w:rsidP="00E302AE">
      <w:pPr>
        <w:rPr>
          <w:rFonts w:eastAsia="Arial Unicode MS" w:cs="Arial"/>
          <w:sz w:val="22"/>
          <w:szCs w:val="22"/>
          <w:lang w:val="sr-Cyrl-R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R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R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R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R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R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R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R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R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R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R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R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R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R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RS"/>
        </w:rPr>
      </w:pPr>
    </w:p>
    <w:p w:rsidR="00E302AE" w:rsidRPr="00E302AE" w:rsidRDefault="00E302AE" w:rsidP="00E302AE">
      <w:pPr>
        <w:numPr>
          <w:ilvl w:val="3"/>
          <w:numId w:val="27"/>
        </w:numPr>
        <w:rPr>
          <w:rFonts w:eastAsia="Arial Unicode MS" w:cs="Arial"/>
          <w:sz w:val="22"/>
          <w:szCs w:val="22"/>
          <w:lang w:val="sr-Cyrl-RS"/>
        </w:rPr>
      </w:pPr>
      <w:bookmarkStart w:id="10" w:name="_Toc489349297"/>
      <w:r w:rsidRPr="00E302AE">
        <w:rPr>
          <w:rFonts w:eastAsia="Arial Unicode MS" w:cs="Arial"/>
          <w:sz w:val="22"/>
          <w:szCs w:val="22"/>
          <w:lang w:val="sr-Cyrl-RS"/>
        </w:rPr>
        <w:t>Хладну пробу вршити у складу са ЕN нормама. Вредност притиска хладне пробе треба навести у документацији. Хидротест – испитивање испитним притиском спроводи се у фабрици испитним притиском p=246 bar.</w:t>
      </w:r>
      <w:bookmarkEnd w:id="10"/>
    </w:p>
    <w:p w:rsidR="00E302AE" w:rsidRPr="00E302AE" w:rsidRDefault="00E302AE" w:rsidP="00E302AE">
      <w:pPr>
        <w:numPr>
          <w:ilvl w:val="3"/>
          <w:numId w:val="27"/>
        </w:numPr>
        <w:rPr>
          <w:rFonts w:eastAsia="Arial Unicode MS" w:cs="Arial"/>
          <w:sz w:val="22"/>
          <w:szCs w:val="22"/>
          <w:lang w:val="sr-Cyrl-RS"/>
        </w:rPr>
      </w:pPr>
      <w:bookmarkStart w:id="11" w:name="_Toc489349298"/>
      <w:r w:rsidRPr="00E302AE">
        <w:rPr>
          <w:rFonts w:eastAsia="Arial Unicode MS" w:cs="Arial"/>
          <w:sz w:val="22"/>
          <w:szCs w:val="22"/>
          <w:lang w:val="sr-Cyrl-RS"/>
        </w:rPr>
        <w:t>Материјалне трошкове извршених контрола, као и поновљених сноси Понуђач. Личне трошкове особља, упућене од стране Наручиоца сноси он сам.</w:t>
      </w:r>
      <w:bookmarkEnd w:id="11"/>
    </w:p>
    <w:p w:rsidR="00E302AE" w:rsidRPr="00E302AE" w:rsidRDefault="00E302AE" w:rsidP="00E302AE">
      <w:pPr>
        <w:rPr>
          <w:rFonts w:eastAsia="Arial Unicode MS" w:cs="Arial"/>
          <w:sz w:val="22"/>
          <w:szCs w:val="22"/>
          <w:lang w:val="sr-Cyrl-RS"/>
        </w:rPr>
      </w:pPr>
    </w:p>
    <w:p w:rsidR="00E302AE" w:rsidRP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  <w:r>
        <w:rPr>
          <w:rFonts w:eastAsia="Arial Unicode MS" w:cs="Arial"/>
          <w:b/>
          <w:bCs/>
          <w:iCs/>
          <w:sz w:val="22"/>
          <w:szCs w:val="22"/>
          <w:lang w:val="sr-Cyrl-RS"/>
        </w:rPr>
        <w:t xml:space="preserve">         </w:t>
      </w:r>
      <w:r w:rsidRPr="00E302AE">
        <w:rPr>
          <w:rFonts w:eastAsia="Arial Unicode MS" w:cs="Arial"/>
          <w:b/>
          <w:bCs/>
          <w:iCs/>
          <w:sz w:val="22"/>
          <w:szCs w:val="22"/>
          <w:lang w:val="sr-Cyrl-RS"/>
        </w:rPr>
        <w:t xml:space="preserve">3.4.3.26 </w:t>
      </w:r>
      <w:r>
        <w:rPr>
          <w:rFonts w:eastAsia="Arial Unicode MS" w:cs="Arial"/>
          <w:b/>
          <w:bCs/>
          <w:iCs/>
          <w:sz w:val="22"/>
          <w:szCs w:val="22"/>
          <w:lang w:val="sr-Cyrl-RS"/>
        </w:rPr>
        <w:t xml:space="preserve">    </w:t>
      </w:r>
      <w:r w:rsidRPr="00E302AE">
        <w:rPr>
          <w:rFonts w:eastAsia="Arial Unicode MS" w:cs="Arial"/>
          <w:b/>
          <w:bCs/>
          <w:sz w:val="22"/>
          <w:szCs w:val="22"/>
          <w:lang w:val="sr-Cyrl-RS"/>
        </w:rPr>
        <w:t>БРИСАН</w:t>
      </w:r>
      <w:r>
        <w:rPr>
          <w:rFonts w:eastAsia="Arial Unicode MS" w:cs="Arial"/>
          <w:b/>
          <w:bCs/>
          <w:sz w:val="22"/>
          <w:szCs w:val="22"/>
          <w:lang w:val="sr-Cyrl-RS"/>
        </w:rPr>
        <w:t>О</w:t>
      </w: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4853DD" w:rsidRDefault="004853DD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Pr="0084326C" w:rsidRDefault="00E302AE" w:rsidP="00E302AE">
      <w:pPr>
        <w:pStyle w:val="ListParagraph"/>
        <w:numPr>
          <w:ilvl w:val="1"/>
          <w:numId w:val="27"/>
        </w:numPr>
        <w:spacing w:after="200" w:line="276" w:lineRule="auto"/>
        <w:contextualSpacing/>
        <w:outlineLvl w:val="0"/>
        <w:rPr>
          <w:rFonts w:ascii="Arial" w:hAnsi="Arial" w:cs="Arial"/>
          <w:b/>
          <w:lang w:val="sr-Cyrl-RS"/>
        </w:rPr>
      </w:pPr>
      <w:bookmarkStart w:id="12" w:name="_Toc489349436"/>
      <w:bookmarkStart w:id="13" w:name="_Toc492461043"/>
      <w:r w:rsidRPr="00DD374A">
        <w:rPr>
          <w:rFonts w:ascii="Arial" w:hAnsi="Arial" w:cs="Arial"/>
          <w:b/>
          <w:lang w:val="sr-Cyrl-RS"/>
        </w:rPr>
        <w:t>ОПИС ПОСЛОВА</w:t>
      </w:r>
      <w:bookmarkEnd w:id="12"/>
      <w:bookmarkEnd w:id="13"/>
    </w:p>
    <w:tbl>
      <w:tblPr>
        <w:tblW w:w="508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5041"/>
        <w:gridCol w:w="1087"/>
        <w:gridCol w:w="1310"/>
        <w:gridCol w:w="2372"/>
      </w:tblGrid>
      <w:tr w:rsidR="00E302AE" w:rsidRPr="007D7F51" w:rsidTr="00CF320B">
        <w:trPr>
          <w:cantSplit/>
          <w:trHeight w:val="728"/>
          <w:tblHeader/>
        </w:trPr>
        <w:tc>
          <w:tcPr>
            <w:tcW w:w="298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sr-Cyrl-RS" w:eastAsia="ar-SA"/>
              </w:rPr>
            </w:pPr>
            <w:r w:rsidRPr="007D7F51">
              <w:rPr>
                <w:rFonts w:cs="Arial"/>
                <w:b/>
                <w:bCs/>
                <w:lang w:val="sr-Cyrl-RS"/>
              </w:rPr>
              <w:t>Бр.</w:t>
            </w:r>
          </w:p>
        </w:tc>
        <w:tc>
          <w:tcPr>
            <w:tcW w:w="2416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ind w:left="34"/>
              <w:jc w:val="center"/>
              <w:rPr>
                <w:rFonts w:cs="Arial"/>
                <w:b/>
                <w:bCs/>
                <w:lang w:val="sr-Cyrl-RS" w:eastAsia="ar-SA"/>
              </w:rPr>
            </w:pPr>
            <w:r w:rsidRPr="007D7F51">
              <w:rPr>
                <w:rFonts w:cs="Arial"/>
                <w:b/>
                <w:bCs/>
                <w:lang w:val="sr-Cyrl-RS"/>
              </w:rPr>
              <w:t>Опис</w:t>
            </w:r>
          </w:p>
        </w:tc>
        <w:tc>
          <w:tcPr>
            <w:tcW w:w="521" w:type="pct"/>
            <w:vAlign w:val="center"/>
          </w:tcPr>
          <w:p w:rsidR="00E302AE" w:rsidRPr="007D7F51" w:rsidRDefault="00E302AE" w:rsidP="00CF320B">
            <w:pPr>
              <w:snapToGrid w:val="0"/>
              <w:jc w:val="center"/>
              <w:rPr>
                <w:rFonts w:cs="Arial"/>
                <w:b/>
                <w:bCs/>
                <w:lang w:val="sr-Cyrl-RS"/>
              </w:rPr>
            </w:pPr>
            <w:r w:rsidRPr="007D7F51">
              <w:rPr>
                <w:rFonts w:cs="Arial"/>
                <w:b/>
                <w:bCs/>
                <w:lang w:val="sr-Cyrl-RS"/>
              </w:rPr>
              <w:t>ЈМ</w:t>
            </w:r>
          </w:p>
        </w:tc>
        <w:tc>
          <w:tcPr>
            <w:tcW w:w="628" w:type="pct"/>
            <w:vAlign w:val="center"/>
          </w:tcPr>
          <w:p w:rsidR="00E302AE" w:rsidRPr="007D7F51" w:rsidRDefault="00E302AE" w:rsidP="00CF320B">
            <w:pPr>
              <w:snapToGrid w:val="0"/>
              <w:jc w:val="center"/>
              <w:rPr>
                <w:rFonts w:cs="Arial"/>
                <w:b/>
                <w:bCs/>
                <w:lang w:val="sr-Cyrl-RS" w:eastAsia="ar-SA"/>
              </w:rPr>
            </w:pPr>
            <w:r w:rsidRPr="007D7F51">
              <w:rPr>
                <w:rFonts w:cs="Arial"/>
                <w:b/>
                <w:bCs/>
                <w:lang w:val="sr-Cyrl-RS"/>
              </w:rPr>
              <w:t>Количина</w:t>
            </w:r>
          </w:p>
        </w:tc>
        <w:tc>
          <w:tcPr>
            <w:tcW w:w="1137" w:type="pct"/>
            <w:vAlign w:val="center"/>
          </w:tcPr>
          <w:p w:rsidR="00E302AE" w:rsidRPr="007D7F51" w:rsidRDefault="00E302AE" w:rsidP="00CF320B">
            <w:pPr>
              <w:snapToGrid w:val="0"/>
              <w:rPr>
                <w:rFonts w:cs="Arial"/>
                <w:b/>
                <w:bCs/>
                <w:lang w:val="sr-Cyrl-RS"/>
              </w:rPr>
            </w:pPr>
            <w:r w:rsidRPr="007D7F51">
              <w:rPr>
                <w:rFonts w:cs="Arial"/>
                <w:b/>
                <w:bCs/>
                <w:lang w:val="sr-Cyrl-RS"/>
              </w:rPr>
              <w:t>Напомена</w:t>
            </w:r>
          </w:p>
        </w:tc>
      </w:tr>
      <w:tr w:rsidR="00E302AE" w:rsidRPr="007D7F51" w:rsidTr="00CF320B">
        <w:trPr>
          <w:cantSplit/>
          <w:trHeight w:val="340"/>
        </w:trPr>
        <w:tc>
          <w:tcPr>
            <w:tcW w:w="298" w:type="pct"/>
            <w:shd w:val="clear" w:color="auto" w:fill="EEECE1" w:themeFill="background2"/>
          </w:tcPr>
          <w:p w:rsidR="00E302AE" w:rsidRPr="007D7F51" w:rsidRDefault="00E302AE" w:rsidP="00CF320B">
            <w:pPr>
              <w:suppressAutoHyphens/>
              <w:snapToGrid w:val="0"/>
              <w:outlineLvl w:val="1"/>
              <w:rPr>
                <w:rFonts w:cs="Arial"/>
                <w:iCs/>
                <w:lang w:val="sr-Cyrl-RS"/>
              </w:rPr>
            </w:pPr>
          </w:p>
        </w:tc>
        <w:tc>
          <w:tcPr>
            <w:tcW w:w="2416" w:type="pct"/>
            <w:shd w:val="clear" w:color="auto" w:fill="EEECE1" w:themeFill="background2"/>
          </w:tcPr>
          <w:p w:rsidR="00E302AE" w:rsidRPr="0084326C" w:rsidRDefault="00E302AE" w:rsidP="00E302AE">
            <w:pPr>
              <w:pStyle w:val="ListParagraph"/>
              <w:numPr>
                <w:ilvl w:val="2"/>
                <w:numId w:val="27"/>
              </w:numPr>
              <w:contextualSpacing/>
              <w:outlineLvl w:val="1"/>
              <w:rPr>
                <w:rFonts w:ascii="Arial" w:hAnsi="Arial" w:cs="Arial"/>
                <w:b/>
                <w:noProof/>
                <w:lang w:val="sr-Cyrl-RS"/>
              </w:rPr>
            </w:pPr>
            <w:bookmarkStart w:id="14" w:name="_Toc489349437"/>
            <w:bookmarkStart w:id="15" w:name="_Toc492461044"/>
            <w:r w:rsidRPr="002A0150">
              <w:rPr>
                <w:rFonts w:ascii="Arial" w:hAnsi="Arial" w:cs="Arial"/>
                <w:b/>
                <w:lang w:val="sr-Cyrl-RS"/>
              </w:rPr>
              <w:t>ОПРЕМА И МАТЕРИЈАЛИ</w:t>
            </w:r>
            <w:bookmarkEnd w:id="14"/>
            <w:bookmarkEnd w:id="15"/>
          </w:p>
        </w:tc>
        <w:tc>
          <w:tcPr>
            <w:tcW w:w="521" w:type="pct"/>
            <w:shd w:val="clear" w:color="auto" w:fill="EEECE1" w:themeFill="background2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outlineLvl w:val="1"/>
              <w:rPr>
                <w:rFonts w:cs="Arial"/>
                <w:b/>
                <w:bCs/>
                <w:lang w:val="sr-Cyrl-RS" w:eastAsia="ar-SA"/>
              </w:rPr>
            </w:pPr>
          </w:p>
        </w:tc>
        <w:tc>
          <w:tcPr>
            <w:tcW w:w="628" w:type="pct"/>
            <w:shd w:val="clear" w:color="auto" w:fill="EEECE1" w:themeFill="background2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outlineLvl w:val="1"/>
              <w:rPr>
                <w:rFonts w:cs="Arial"/>
                <w:b/>
                <w:bCs/>
                <w:lang w:val="sr-Cyrl-RS" w:eastAsia="ar-SA"/>
              </w:rPr>
            </w:pPr>
          </w:p>
        </w:tc>
        <w:tc>
          <w:tcPr>
            <w:tcW w:w="1137" w:type="pct"/>
            <w:shd w:val="clear" w:color="auto" w:fill="EEECE1" w:themeFill="background2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outlineLvl w:val="1"/>
              <w:rPr>
                <w:rFonts w:cs="Arial"/>
                <w:bCs/>
                <w:lang w:val="sr-Cyrl-RS" w:eastAsia="ar-SA"/>
              </w:rPr>
            </w:pPr>
          </w:p>
        </w:tc>
      </w:tr>
      <w:tr w:rsidR="00E302AE" w:rsidRPr="007D7F51" w:rsidTr="00CF320B">
        <w:trPr>
          <w:cantSplit/>
          <w:trHeight w:val="340"/>
        </w:trPr>
        <w:tc>
          <w:tcPr>
            <w:tcW w:w="298" w:type="pct"/>
          </w:tcPr>
          <w:p w:rsidR="00E302AE" w:rsidRPr="007D7F51" w:rsidRDefault="00E302AE" w:rsidP="00E302AE">
            <w:pPr>
              <w:numPr>
                <w:ilvl w:val="0"/>
                <w:numId w:val="24"/>
              </w:num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</w:p>
        </w:tc>
        <w:tc>
          <w:tcPr>
            <w:tcW w:w="2416" w:type="pct"/>
          </w:tcPr>
          <w:p w:rsidR="00E302AE" w:rsidRPr="007D7F51" w:rsidRDefault="00E302AE" w:rsidP="00CF320B">
            <w:pPr>
              <w:suppressAutoHyphens/>
              <w:snapToGrid w:val="0"/>
              <w:ind w:left="34"/>
              <w:rPr>
                <w:rFonts w:cs="Arial"/>
                <w:b/>
                <w:iCs/>
                <w:lang w:val="sr-Cyrl-RS" w:eastAsia="ar-SA"/>
              </w:rPr>
            </w:pPr>
            <w:r w:rsidRPr="007D7F51">
              <w:rPr>
                <w:rFonts w:cs="Arial"/>
                <w:b/>
                <w:iCs/>
                <w:lang w:val="sr-Cyrl-RS"/>
              </w:rPr>
              <w:t>Канали аеросмеше</w:t>
            </w:r>
          </w:p>
        </w:tc>
        <w:tc>
          <w:tcPr>
            <w:tcW w:w="521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rPr>
                <w:rFonts w:cs="Arial"/>
                <w:bCs/>
                <w:lang w:val="sr-Cyrl-RS"/>
              </w:rPr>
            </w:pPr>
          </w:p>
        </w:tc>
        <w:tc>
          <w:tcPr>
            <w:tcW w:w="628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rPr>
                <w:rFonts w:cs="Arial"/>
                <w:bCs/>
                <w:lang w:val="sr-Cyrl-RS" w:eastAsia="ar-SA"/>
              </w:rPr>
            </w:pPr>
          </w:p>
        </w:tc>
        <w:tc>
          <w:tcPr>
            <w:tcW w:w="1137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rPr>
                <w:rFonts w:cs="Arial"/>
                <w:bCs/>
                <w:lang w:val="sr-Cyrl-RS" w:eastAsia="ar-SA"/>
              </w:rPr>
            </w:pPr>
            <w:r w:rsidRPr="007D7F51">
              <w:rPr>
                <w:rFonts w:cs="Arial"/>
                <w:bCs/>
                <w:lang w:val="sr-Cyrl-RS" w:eastAsia="ar-SA"/>
              </w:rPr>
              <w:t>један комплет се односи на једну линију, односно на све канале аеросмеше по једном млину</w:t>
            </w:r>
          </w:p>
        </w:tc>
      </w:tr>
      <w:tr w:rsidR="00E302AE" w:rsidRPr="007D7F51" w:rsidTr="00CF320B">
        <w:trPr>
          <w:cantSplit/>
          <w:trHeight w:val="340"/>
        </w:trPr>
        <w:tc>
          <w:tcPr>
            <w:tcW w:w="298" w:type="pct"/>
          </w:tcPr>
          <w:p w:rsidR="00E302AE" w:rsidRPr="007D7F51" w:rsidRDefault="00E302AE" w:rsidP="00E302AE">
            <w:pPr>
              <w:numPr>
                <w:ilvl w:val="1"/>
                <w:numId w:val="24"/>
              </w:num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</w:p>
        </w:tc>
        <w:tc>
          <w:tcPr>
            <w:tcW w:w="2416" w:type="pct"/>
          </w:tcPr>
          <w:p w:rsidR="00E302AE" w:rsidRDefault="00E302AE" w:rsidP="00CF320B">
            <w:pPr>
              <w:pStyle w:val="TOAHeading"/>
              <w:widowControl/>
              <w:tabs>
                <w:tab w:val="left" w:pos="-288"/>
                <w:tab w:val="left" w:pos="0"/>
              </w:tabs>
              <w:snapToGrid w:val="0"/>
              <w:spacing w:before="0"/>
              <w:ind w:left="34"/>
              <w:rPr>
                <w:rFonts w:eastAsia="Arial Unicode MS" w:cs="Arial"/>
                <w:bCs/>
                <w:sz w:val="20"/>
                <w:lang w:val="sr-Cyrl-RS"/>
              </w:rPr>
            </w:pPr>
            <w:r w:rsidRPr="007D7F51">
              <w:rPr>
                <w:rFonts w:eastAsia="Arial Unicode MS" w:cs="Arial"/>
                <w:bCs/>
                <w:sz w:val="20"/>
                <w:lang w:val="sr-Cyrl-RS"/>
              </w:rPr>
              <w:t>Канал аеросмеше од сепаратора млина до прикључка на горионике са свим припадајућим елементима (клапне, компензатори, усмеривачи, ревизиона врата, овешења, мерна места</w:t>
            </w:r>
            <w:r>
              <w:rPr>
                <w:rFonts w:eastAsia="Arial Unicode MS" w:cs="Arial"/>
                <w:bCs/>
                <w:sz w:val="20"/>
                <w:lang w:val="sr-Cyrl-RS"/>
              </w:rPr>
              <w:t xml:space="preserve">, </w:t>
            </w:r>
            <w:r w:rsidRPr="00CB574A">
              <w:rPr>
                <w:rFonts w:eastAsia="Arial Unicode MS" w:cs="Arial"/>
                <w:bCs/>
                <w:sz w:val="20"/>
                <w:lang w:val="sr-Cyrl-RS"/>
              </w:rPr>
              <w:t>погони за нове клапне и клапне које мењају намену (прелазе из on-off у регулационе, за клапне које остају on-off погоне обезбеђује ТЕ Костолац Б)</w:t>
            </w:r>
            <w:r w:rsidRPr="007D7F51">
              <w:rPr>
                <w:rFonts w:eastAsia="Arial Unicode MS" w:cs="Arial"/>
                <w:bCs/>
                <w:sz w:val="20"/>
                <w:lang w:val="sr-Cyrl-RS"/>
              </w:rPr>
              <w:t>...)</w:t>
            </w:r>
            <w:r>
              <w:rPr>
                <w:rFonts w:eastAsia="Arial Unicode MS" w:cs="Arial"/>
                <w:bCs/>
                <w:sz w:val="20"/>
                <w:lang w:val="en-US"/>
              </w:rPr>
              <w:t>.</w:t>
            </w:r>
            <w:r>
              <w:rPr>
                <w:rFonts w:eastAsia="Arial Unicode MS" w:cs="Arial"/>
                <w:bCs/>
                <w:sz w:val="20"/>
                <w:lang w:val="sr-Cyrl-RS"/>
              </w:rPr>
              <w:t xml:space="preserve"> </w:t>
            </w:r>
          </w:p>
          <w:p w:rsidR="00E302AE" w:rsidRPr="00E302AE" w:rsidRDefault="00E302AE" w:rsidP="00CF320B">
            <w:pPr>
              <w:pStyle w:val="TOAHeading"/>
              <w:widowControl/>
              <w:tabs>
                <w:tab w:val="left" w:pos="-288"/>
                <w:tab w:val="left" w:pos="0"/>
              </w:tabs>
              <w:snapToGrid w:val="0"/>
              <w:spacing w:before="0"/>
              <w:ind w:left="34"/>
              <w:rPr>
                <w:rFonts w:eastAsia="Arial Unicode MS" w:cs="Arial"/>
                <w:b/>
                <w:bCs/>
                <w:sz w:val="20"/>
                <w:lang w:val="sr-Cyrl-RS" w:eastAsia="ar-SA"/>
              </w:rPr>
            </w:pPr>
            <w:r w:rsidRPr="00E302AE">
              <w:rPr>
                <w:rFonts w:eastAsia="Arial Unicode MS" w:cs="Arial"/>
                <w:b/>
                <w:bCs/>
                <w:sz w:val="20"/>
                <w:lang w:val="sr-Cyrl-RS"/>
              </w:rPr>
              <w:t xml:space="preserve">НАСТАВАК БРИСАН </w:t>
            </w:r>
          </w:p>
        </w:tc>
        <w:tc>
          <w:tcPr>
            <w:tcW w:w="521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rPr>
                <w:rFonts w:cs="Arial"/>
                <w:bCs/>
                <w:lang w:val="sr-Cyrl-RS"/>
              </w:rPr>
            </w:pPr>
            <w:r w:rsidRPr="007D7F51">
              <w:rPr>
                <w:rFonts w:cs="Arial"/>
                <w:bCs/>
                <w:lang w:val="sr-Cyrl-RS"/>
              </w:rPr>
              <w:t>комплет</w:t>
            </w:r>
          </w:p>
        </w:tc>
        <w:tc>
          <w:tcPr>
            <w:tcW w:w="628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rPr>
                <w:rFonts w:cs="Arial"/>
                <w:bCs/>
                <w:lang w:val="sr-Cyrl-RS" w:eastAsia="ar-SA"/>
              </w:rPr>
            </w:pPr>
            <w:r w:rsidRPr="007D7F51">
              <w:rPr>
                <w:rFonts w:cs="Arial"/>
                <w:bCs/>
                <w:lang w:val="sr-Cyrl-RS"/>
              </w:rPr>
              <w:t>8</w:t>
            </w:r>
          </w:p>
        </w:tc>
        <w:tc>
          <w:tcPr>
            <w:tcW w:w="1137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rPr>
                <w:rFonts w:cs="Arial"/>
                <w:bCs/>
                <w:lang w:val="sr-Cyrl-RS"/>
              </w:rPr>
            </w:pPr>
          </w:p>
        </w:tc>
      </w:tr>
      <w:tr w:rsidR="00E302AE" w:rsidRPr="007D7F51" w:rsidTr="00CF320B">
        <w:trPr>
          <w:cantSplit/>
          <w:trHeight w:val="340"/>
        </w:trPr>
        <w:tc>
          <w:tcPr>
            <w:tcW w:w="298" w:type="pct"/>
          </w:tcPr>
          <w:p w:rsidR="00E302AE" w:rsidRPr="007D7F51" w:rsidRDefault="00E302AE" w:rsidP="00E302AE">
            <w:pPr>
              <w:numPr>
                <w:ilvl w:val="1"/>
                <w:numId w:val="24"/>
              </w:num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</w:p>
        </w:tc>
        <w:tc>
          <w:tcPr>
            <w:tcW w:w="2416" w:type="pct"/>
          </w:tcPr>
          <w:p w:rsidR="00E302AE" w:rsidRPr="00DD53B1" w:rsidRDefault="00E302AE" w:rsidP="00CF320B">
            <w:pPr>
              <w:pStyle w:val="TOAHeading"/>
              <w:widowControl/>
              <w:tabs>
                <w:tab w:val="left" w:pos="720"/>
              </w:tabs>
              <w:suppressAutoHyphens w:val="0"/>
              <w:snapToGrid w:val="0"/>
              <w:spacing w:before="0"/>
              <w:ind w:left="34"/>
              <w:rPr>
                <w:rFonts w:eastAsia="Arial Unicode MS" w:cs="Arial"/>
                <w:bCs/>
                <w:sz w:val="20"/>
                <w:lang w:val="sr-Cyrl-RS"/>
              </w:rPr>
            </w:pPr>
            <w:r w:rsidRPr="00DD53B1">
              <w:rPr>
                <w:rFonts w:eastAsia="Arial Unicode MS" w:cs="Arial"/>
                <w:bCs/>
                <w:sz w:val="20"/>
                <w:lang w:val="sr-Cyrl-RS"/>
              </w:rPr>
              <w:t>Електроенергетска опрема у пољу и на разводима напајања (касете за нове потрошаче)</w:t>
            </w:r>
          </w:p>
        </w:tc>
        <w:tc>
          <w:tcPr>
            <w:tcW w:w="521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rPr>
                <w:rFonts w:cs="Arial"/>
                <w:bCs/>
                <w:lang w:val="sr-Cyrl-RS"/>
              </w:rPr>
            </w:pPr>
            <w:r w:rsidRPr="007D7F51">
              <w:rPr>
                <w:rFonts w:cs="Arial"/>
                <w:bCs/>
                <w:lang w:val="sr-Cyrl-RS"/>
              </w:rPr>
              <w:t>комплет</w:t>
            </w:r>
          </w:p>
        </w:tc>
        <w:tc>
          <w:tcPr>
            <w:tcW w:w="628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rPr>
                <w:rFonts w:cs="Arial"/>
                <w:bCs/>
                <w:lang w:val="sr-Cyrl-RS"/>
              </w:rPr>
            </w:pPr>
            <w:r w:rsidRPr="007D7F51">
              <w:rPr>
                <w:rFonts w:cs="Arial"/>
                <w:bCs/>
                <w:lang w:val="sr-Cyrl-RS"/>
              </w:rPr>
              <w:t xml:space="preserve">8 </w:t>
            </w:r>
          </w:p>
        </w:tc>
        <w:tc>
          <w:tcPr>
            <w:tcW w:w="1137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rPr>
                <w:rFonts w:cs="Arial"/>
                <w:bCs/>
                <w:lang w:val="sr-Cyrl-RS"/>
              </w:rPr>
            </w:pPr>
          </w:p>
        </w:tc>
      </w:tr>
      <w:tr w:rsidR="00E302AE" w:rsidRPr="007D7F51" w:rsidTr="00CF320B">
        <w:trPr>
          <w:cantSplit/>
          <w:trHeight w:val="340"/>
        </w:trPr>
        <w:tc>
          <w:tcPr>
            <w:tcW w:w="298" w:type="pct"/>
          </w:tcPr>
          <w:p w:rsidR="00E302AE" w:rsidRPr="007D7F51" w:rsidRDefault="00E302AE" w:rsidP="00E302AE">
            <w:pPr>
              <w:numPr>
                <w:ilvl w:val="1"/>
                <w:numId w:val="24"/>
              </w:num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</w:p>
        </w:tc>
        <w:tc>
          <w:tcPr>
            <w:tcW w:w="2416" w:type="pct"/>
          </w:tcPr>
          <w:p w:rsidR="00E302AE" w:rsidRPr="00DD53B1" w:rsidRDefault="00E302AE" w:rsidP="00CF320B">
            <w:pPr>
              <w:pStyle w:val="TOAHeading"/>
              <w:widowControl/>
              <w:tabs>
                <w:tab w:val="left" w:pos="720"/>
              </w:tabs>
              <w:suppressAutoHyphens w:val="0"/>
              <w:snapToGrid w:val="0"/>
              <w:spacing w:before="0"/>
              <w:ind w:left="34"/>
              <w:rPr>
                <w:rFonts w:cs="Arial"/>
                <w:bCs/>
                <w:sz w:val="20"/>
                <w:lang w:val="sr-Cyrl-RS" w:eastAsia="ar-SA"/>
              </w:rPr>
            </w:pPr>
            <w:r w:rsidRPr="00DD53B1">
              <w:rPr>
                <w:rFonts w:eastAsia="Arial Unicode MS" w:cs="Arial"/>
                <w:bCs/>
                <w:sz w:val="20"/>
                <w:lang w:val="sr-Cyrl-RS"/>
              </w:rPr>
              <w:t xml:space="preserve">МРУ опрема у пољу </w:t>
            </w:r>
          </w:p>
        </w:tc>
        <w:tc>
          <w:tcPr>
            <w:tcW w:w="521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rPr>
                <w:rFonts w:cs="Arial"/>
                <w:bCs/>
                <w:lang w:val="sr-Cyrl-RS"/>
              </w:rPr>
            </w:pPr>
            <w:r w:rsidRPr="007D7F51">
              <w:rPr>
                <w:rFonts w:cs="Arial"/>
                <w:bCs/>
                <w:lang w:val="sr-Cyrl-RS"/>
              </w:rPr>
              <w:t>комплет</w:t>
            </w:r>
          </w:p>
        </w:tc>
        <w:tc>
          <w:tcPr>
            <w:tcW w:w="628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rPr>
                <w:rFonts w:cs="Arial"/>
                <w:bCs/>
                <w:lang w:val="sr-Cyrl-RS" w:eastAsia="ar-SA"/>
              </w:rPr>
            </w:pPr>
            <w:r w:rsidRPr="007D7F51">
              <w:rPr>
                <w:rFonts w:cs="Arial"/>
                <w:bCs/>
                <w:lang w:val="sr-Cyrl-RS"/>
              </w:rPr>
              <w:t>8</w:t>
            </w:r>
          </w:p>
        </w:tc>
        <w:tc>
          <w:tcPr>
            <w:tcW w:w="1137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rPr>
                <w:rFonts w:cs="Arial"/>
                <w:bCs/>
                <w:lang w:val="sr-Cyrl-RS"/>
              </w:rPr>
            </w:pPr>
          </w:p>
        </w:tc>
      </w:tr>
      <w:tr w:rsidR="00E302AE" w:rsidRPr="007D7F51" w:rsidTr="00CF320B">
        <w:trPr>
          <w:cantSplit/>
          <w:trHeight w:val="340"/>
        </w:trPr>
        <w:tc>
          <w:tcPr>
            <w:tcW w:w="298" w:type="pct"/>
          </w:tcPr>
          <w:p w:rsidR="00E302AE" w:rsidRPr="007D7F51" w:rsidRDefault="00E302AE" w:rsidP="00E302AE">
            <w:pPr>
              <w:numPr>
                <w:ilvl w:val="1"/>
                <w:numId w:val="24"/>
              </w:num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</w:p>
        </w:tc>
        <w:tc>
          <w:tcPr>
            <w:tcW w:w="2416" w:type="pct"/>
          </w:tcPr>
          <w:p w:rsidR="00E302AE" w:rsidRPr="00DD53B1" w:rsidRDefault="00E302AE" w:rsidP="00CF320B">
            <w:pPr>
              <w:pStyle w:val="TOAHeading"/>
              <w:widowControl/>
              <w:tabs>
                <w:tab w:val="left" w:pos="720"/>
              </w:tabs>
              <w:suppressAutoHyphens w:val="0"/>
              <w:snapToGrid w:val="0"/>
              <w:spacing w:before="0"/>
              <w:ind w:left="34"/>
              <w:rPr>
                <w:rFonts w:cs="Arial"/>
                <w:bCs/>
                <w:sz w:val="20"/>
                <w:lang w:val="sr-Cyrl-RS" w:eastAsia="ar-SA"/>
              </w:rPr>
            </w:pPr>
            <w:r w:rsidRPr="00DD53B1">
              <w:rPr>
                <w:rFonts w:eastAsia="Arial Unicode MS" w:cs="Arial"/>
                <w:bCs/>
                <w:sz w:val="20"/>
                <w:lang w:val="sr-Cyrl-RS"/>
              </w:rPr>
              <w:t>Командно сигнални и енергетски каблови, кабловски регали, кабловски материјал</w:t>
            </w:r>
          </w:p>
        </w:tc>
        <w:tc>
          <w:tcPr>
            <w:tcW w:w="521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rPr>
                <w:rFonts w:cs="Arial"/>
                <w:bCs/>
                <w:lang w:val="sr-Cyrl-RS"/>
              </w:rPr>
            </w:pPr>
            <w:r w:rsidRPr="007D7F51">
              <w:rPr>
                <w:rFonts w:cs="Arial"/>
                <w:bCs/>
                <w:lang w:val="sr-Cyrl-RS"/>
              </w:rPr>
              <w:t>комплет</w:t>
            </w:r>
          </w:p>
        </w:tc>
        <w:tc>
          <w:tcPr>
            <w:tcW w:w="628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rPr>
                <w:rFonts w:cs="Arial"/>
                <w:bCs/>
                <w:lang w:val="sr-Cyrl-RS" w:eastAsia="ar-SA"/>
              </w:rPr>
            </w:pPr>
          </w:p>
        </w:tc>
        <w:tc>
          <w:tcPr>
            <w:tcW w:w="1137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rPr>
                <w:rFonts w:cs="Arial"/>
                <w:bCs/>
                <w:lang w:val="sr-Cyrl-RS"/>
              </w:rPr>
            </w:pPr>
          </w:p>
        </w:tc>
      </w:tr>
      <w:tr w:rsidR="00E302AE" w:rsidRPr="007D7F51" w:rsidTr="00CF320B">
        <w:trPr>
          <w:cantSplit/>
          <w:trHeight w:val="340"/>
        </w:trPr>
        <w:tc>
          <w:tcPr>
            <w:tcW w:w="298" w:type="pct"/>
          </w:tcPr>
          <w:p w:rsidR="00E302AE" w:rsidRPr="007D7F51" w:rsidRDefault="00E302AE" w:rsidP="00E302AE">
            <w:pPr>
              <w:numPr>
                <w:ilvl w:val="1"/>
                <w:numId w:val="24"/>
              </w:num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</w:p>
        </w:tc>
        <w:tc>
          <w:tcPr>
            <w:tcW w:w="2416" w:type="pct"/>
          </w:tcPr>
          <w:p w:rsidR="00E302AE" w:rsidRPr="00DD53B1" w:rsidRDefault="00E302AE" w:rsidP="00CF320B">
            <w:pPr>
              <w:pStyle w:val="TOAHeading"/>
              <w:widowControl/>
              <w:tabs>
                <w:tab w:val="left" w:pos="720"/>
              </w:tabs>
              <w:suppressAutoHyphens w:val="0"/>
              <w:snapToGrid w:val="0"/>
              <w:spacing w:before="0"/>
              <w:ind w:left="34"/>
              <w:rPr>
                <w:rFonts w:cs="Arial"/>
                <w:bCs/>
                <w:sz w:val="20"/>
                <w:lang w:val="sr-Cyrl-RS" w:eastAsia="ar-SA"/>
              </w:rPr>
            </w:pPr>
            <w:r w:rsidRPr="00DD53B1">
              <w:rPr>
                <w:rFonts w:eastAsia="Arial Unicode MS" w:cs="Arial"/>
                <w:bCs/>
                <w:sz w:val="20"/>
                <w:lang w:val="sr-Cyrl-RS"/>
              </w:rPr>
              <w:t>Одговарајуће хардверско проширење постојећег управљачког система ATLAS-MAX ИМП-Аутоматика</w:t>
            </w:r>
          </w:p>
        </w:tc>
        <w:tc>
          <w:tcPr>
            <w:tcW w:w="521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rPr>
                <w:rFonts w:cs="Arial"/>
                <w:bCs/>
                <w:lang w:val="sr-Cyrl-RS"/>
              </w:rPr>
            </w:pPr>
            <w:r w:rsidRPr="007D7F51">
              <w:rPr>
                <w:rFonts w:cs="Arial"/>
                <w:bCs/>
                <w:lang w:val="sr-Cyrl-RS"/>
              </w:rPr>
              <w:t>комплет</w:t>
            </w:r>
          </w:p>
        </w:tc>
        <w:tc>
          <w:tcPr>
            <w:tcW w:w="628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rPr>
                <w:rFonts w:cs="Arial"/>
                <w:bCs/>
                <w:lang w:val="sr-Cyrl-RS" w:eastAsia="ar-SA"/>
              </w:rPr>
            </w:pPr>
          </w:p>
        </w:tc>
        <w:tc>
          <w:tcPr>
            <w:tcW w:w="1137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rPr>
                <w:rFonts w:cs="Arial"/>
                <w:bCs/>
                <w:lang w:val="sr-Cyrl-RS"/>
              </w:rPr>
            </w:pPr>
          </w:p>
        </w:tc>
      </w:tr>
      <w:tr w:rsidR="00E302AE" w:rsidRPr="007D7F51" w:rsidTr="00CF320B">
        <w:trPr>
          <w:cantSplit/>
          <w:trHeight w:val="340"/>
        </w:trPr>
        <w:tc>
          <w:tcPr>
            <w:tcW w:w="298" w:type="pct"/>
          </w:tcPr>
          <w:p w:rsidR="00E302AE" w:rsidRPr="0008041B" w:rsidRDefault="00E302AE" w:rsidP="00E302AE">
            <w:pPr>
              <w:numPr>
                <w:ilvl w:val="1"/>
                <w:numId w:val="24"/>
              </w:num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</w:p>
        </w:tc>
        <w:tc>
          <w:tcPr>
            <w:tcW w:w="2416" w:type="pct"/>
          </w:tcPr>
          <w:p w:rsidR="00E302AE" w:rsidRPr="0008041B" w:rsidRDefault="00E302AE" w:rsidP="00CF320B">
            <w:pPr>
              <w:pStyle w:val="TOAHeading"/>
              <w:widowControl/>
              <w:tabs>
                <w:tab w:val="left" w:pos="-288"/>
                <w:tab w:val="left" w:pos="0"/>
              </w:tabs>
              <w:snapToGrid w:val="0"/>
              <w:spacing w:before="0"/>
              <w:ind w:left="34"/>
              <w:rPr>
                <w:rFonts w:eastAsia="Arial Unicode MS" w:cs="Arial"/>
                <w:bCs/>
                <w:sz w:val="20"/>
                <w:lang w:val="sr-Cyrl-RS" w:eastAsia="ar-SA"/>
              </w:rPr>
            </w:pPr>
            <w:r w:rsidRPr="0008041B">
              <w:rPr>
                <w:rFonts w:eastAsia="Arial Unicode MS" w:cs="Arial"/>
                <w:bCs/>
                <w:sz w:val="20"/>
                <w:lang w:val="sr-Cyrl-RS"/>
              </w:rPr>
              <w:t>Термоизолација (алуминијумски лим, минерална вуна, потконструкција и остали елементи дефинисани пројектом)</w:t>
            </w:r>
          </w:p>
        </w:tc>
        <w:tc>
          <w:tcPr>
            <w:tcW w:w="521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rPr>
                <w:rFonts w:cs="Arial"/>
                <w:bCs/>
                <w:lang w:val="sr-Cyrl-RS"/>
              </w:rPr>
            </w:pPr>
            <w:r w:rsidRPr="007D7F51">
              <w:rPr>
                <w:rFonts w:cs="Arial"/>
                <w:bCs/>
                <w:lang w:val="sr-Cyrl-RS"/>
              </w:rPr>
              <w:t>%</w:t>
            </w:r>
          </w:p>
        </w:tc>
        <w:tc>
          <w:tcPr>
            <w:tcW w:w="628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rPr>
                <w:rFonts w:cs="Arial"/>
                <w:bCs/>
                <w:vertAlign w:val="superscript"/>
                <w:lang w:val="sr-Cyrl-RS" w:eastAsia="ar-SA"/>
              </w:rPr>
            </w:pPr>
            <w:r w:rsidRPr="007D7F51">
              <w:rPr>
                <w:rFonts w:cs="Arial"/>
                <w:bCs/>
                <w:lang w:val="sr-Cyrl-RS" w:eastAsia="ar-SA"/>
              </w:rPr>
              <w:t>100</w:t>
            </w:r>
          </w:p>
        </w:tc>
        <w:tc>
          <w:tcPr>
            <w:tcW w:w="1137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rPr>
                <w:rFonts w:cs="Arial"/>
                <w:bCs/>
                <w:lang w:val="sr-Cyrl-RS"/>
              </w:rPr>
            </w:pPr>
          </w:p>
        </w:tc>
      </w:tr>
      <w:tr w:rsidR="00E302AE" w:rsidRPr="007D7F51" w:rsidTr="00CF320B">
        <w:trPr>
          <w:cantSplit/>
          <w:trHeight w:val="340"/>
        </w:trPr>
        <w:tc>
          <w:tcPr>
            <w:tcW w:w="298" w:type="pct"/>
          </w:tcPr>
          <w:p w:rsidR="00E302AE" w:rsidRPr="0008041B" w:rsidRDefault="00E302AE" w:rsidP="00E302AE">
            <w:pPr>
              <w:numPr>
                <w:ilvl w:val="1"/>
                <w:numId w:val="24"/>
              </w:num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</w:p>
        </w:tc>
        <w:tc>
          <w:tcPr>
            <w:tcW w:w="2416" w:type="pct"/>
          </w:tcPr>
          <w:p w:rsidR="00E302AE" w:rsidRPr="0008041B" w:rsidRDefault="00E302AE" w:rsidP="00CF320B">
            <w:pPr>
              <w:pStyle w:val="TOAHeading"/>
              <w:widowControl/>
              <w:tabs>
                <w:tab w:val="left" w:pos="720"/>
              </w:tabs>
              <w:suppressAutoHyphens w:val="0"/>
              <w:snapToGrid w:val="0"/>
              <w:spacing w:before="0"/>
              <w:ind w:left="34"/>
              <w:rPr>
                <w:rFonts w:cs="Arial"/>
                <w:bCs/>
                <w:sz w:val="20"/>
                <w:lang w:val="sr-Cyrl-RS" w:eastAsia="ar-SA"/>
              </w:rPr>
            </w:pPr>
            <w:r w:rsidRPr="0008041B">
              <w:rPr>
                <w:rFonts w:cs="Arial"/>
                <w:bCs/>
                <w:spacing w:val="-2"/>
                <w:sz w:val="20"/>
                <w:lang w:val="sr-Cyrl-RS"/>
              </w:rPr>
              <w:t>Остала неопходна опрема у складу са понудом и пројектом у циљу довођења уређаја у стање комплетне функционалности. Исту је потребно навести у подтачкама, нпр.1.7.1, 1.7.2... , са јединицом мере, количином и јединичном ценом.</w:t>
            </w:r>
          </w:p>
        </w:tc>
        <w:tc>
          <w:tcPr>
            <w:tcW w:w="521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rPr>
                <w:rFonts w:cs="Arial"/>
                <w:bCs/>
                <w:lang w:val="sr-Cyrl-RS"/>
              </w:rPr>
            </w:pPr>
            <w:r w:rsidRPr="007D7F51">
              <w:rPr>
                <w:rFonts w:cs="Arial"/>
                <w:bCs/>
                <w:lang w:val="sr-Cyrl-RS"/>
              </w:rPr>
              <w:t>%</w:t>
            </w:r>
          </w:p>
        </w:tc>
        <w:tc>
          <w:tcPr>
            <w:tcW w:w="628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rPr>
                <w:rFonts w:cs="Arial"/>
                <w:bCs/>
                <w:lang w:val="sr-Cyrl-RS" w:eastAsia="ar-SA"/>
              </w:rPr>
            </w:pPr>
            <w:r w:rsidRPr="007D7F51">
              <w:rPr>
                <w:rFonts w:cs="Arial"/>
                <w:bCs/>
                <w:lang w:val="sr-Cyrl-RS" w:eastAsia="ar-SA"/>
              </w:rPr>
              <w:t>100</w:t>
            </w:r>
          </w:p>
        </w:tc>
        <w:tc>
          <w:tcPr>
            <w:tcW w:w="1137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rPr>
                <w:rFonts w:cs="Arial"/>
                <w:bCs/>
                <w:lang w:val="sr-Cyrl-RS"/>
              </w:rPr>
            </w:pPr>
          </w:p>
        </w:tc>
      </w:tr>
      <w:tr w:rsidR="00E302AE" w:rsidRPr="007D7F51" w:rsidTr="00CF320B">
        <w:trPr>
          <w:cantSplit/>
          <w:trHeight w:val="340"/>
        </w:trPr>
        <w:tc>
          <w:tcPr>
            <w:tcW w:w="298" w:type="pct"/>
          </w:tcPr>
          <w:p w:rsidR="00E302AE" w:rsidRPr="007D7F51" w:rsidRDefault="00E302AE" w:rsidP="00E302AE">
            <w:pPr>
              <w:numPr>
                <w:ilvl w:val="0"/>
                <w:numId w:val="24"/>
              </w:num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</w:p>
        </w:tc>
        <w:tc>
          <w:tcPr>
            <w:tcW w:w="2416" w:type="pct"/>
          </w:tcPr>
          <w:p w:rsidR="00E302AE" w:rsidRPr="007D7F51" w:rsidRDefault="00E302AE" w:rsidP="00CF320B">
            <w:pPr>
              <w:suppressAutoHyphens/>
              <w:snapToGrid w:val="0"/>
              <w:rPr>
                <w:rFonts w:cs="Arial"/>
                <w:b/>
                <w:iCs/>
                <w:lang w:val="sr-Cyrl-RS" w:eastAsia="ar-SA"/>
              </w:rPr>
            </w:pPr>
            <w:r w:rsidRPr="007D7F51">
              <w:rPr>
                <w:rFonts w:cs="Arial"/>
                <w:b/>
                <w:iCs/>
                <w:lang w:val="sr-Cyrl-RS"/>
              </w:rPr>
              <w:t>Горионици угљеног праха</w:t>
            </w:r>
          </w:p>
        </w:tc>
        <w:tc>
          <w:tcPr>
            <w:tcW w:w="521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sr-Cyrl-RS" w:eastAsia="ar-SA"/>
              </w:rPr>
            </w:pPr>
          </w:p>
        </w:tc>
        <w:tc>
          <w:tcPr>
            <w:tcW w:w="628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sr-Cyrl-RS" w:eastAsia="ar-SA"/>
              </w:rPr>
            </w:pPr>
          </w:p>
        </w:tc>
        <w:tc>
          <w:tcPr>
            <w:tcW w:w="1137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rPr>
                <w:rFonts w:cs="Arial"/>
                <w:bCs/>
                <w:lang w:val="sr-Cyrl-RS" w:eastAsia="ar-SA"/>
              </w:rPr>
            </w:pPr>
            <w:r w:rsidRPr="007D7F51">
              <w:rPr>
                <w:rFonts w:cs="Arial"/>
                <w:bCs/>
                <w:lang w:val="sr-Cyrl-RS" w:eastAsia="ar-SA"/>
              </w:rPr>
              <w:t>један комплет се односи на једну линију, односно на све горионике по једном млину</w:t>
            </w:r>
          </w:p>
        </w:tc>
      </w:tr>
      <w:tr w:rsidR="00E302AE" w:rsidRPr="007D7F51" w:rsidTr="00CF320B">
        <w:trPr>
          <w:cantSplit/>
          <w:trHeight w:val="340"/>
        </w:trPr>
        <w:tc>
          <w:tcPr>
            <w:tcW w:w="298" w:type="pct"/>
          </w:tcPr>
          <w:p w:rsidR="00E302AE" w:rsidRPr="007D7F51" w:rsidRDefault="00E302AE" w:rsidP="00E302AE">
            <w:pPr>
              <w:numPr>
                <w:ilvl w:val="1"/>
                <w:numId w:val="24"/>
              </w:numPr>
              <w:suppressAutoHyphens/>
              <w:snapToGrid w:val="0"/>
              <w:jc w:val="left"/>
              <w:rPr>
                <w:rFonts w:cs="Arial"/>
                <w:iCs/>
                <w:lang w:val="sr-Cyrl-RS"/>
              </w:rPr>
            </w:pPr>
          </w:p>
        </w:tc>
        <w:tc>
          <w:tcPr>
            <w:tcW w:w="2416" w:type="pct"/>
          </w:tcPr>
          <w:p w:rsidR="00E302AE" w:rsidRPr="007D7F51" w:rsidRDefault="00E302AE" w:rsidP="00CF320B">
            <w:pPr>
              <w:suppressAutoHyphens/>
              <w:ind w:left="34"/>
              <w:rPr>
                <w:rFonts w:cs="Arial"/>
                <w:bCs/>
                <w:lang w:val="sr-Cyrl-RS" w:eastAsia="ar-SA"/>
              </w:rPr>
            </w:pPr>
            <w:r w:rsidRPr="007D7F51">
              <w:rPr>
                <w:rFonts w:eastAsia="Arial Unicode MS" w:cs="Arial"/>
                <w:bCs/>
                <w:lang w:val="sr-Cyrl-RS"/>
              </w:rPr>
              <w:t>Горионици угља са свим припадајућим елементима (ревизиона врата, мерна места, овешења, међукомад-кутија са ослоном плочом (плоча по којој клизи клизна плоча на страни испаривача) и ватросталним озидом, ослонци...), од канала аеросмеше до клизне плоче на страни испаривача</w:t>
            </w:r>
          </w:p>
        </w:tc>
        <w:tc>
          <w:tcPr>
            <w:tcW w:w="521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rPr>
                <w:rFonts w:cs="Arial"/>
                <w:bCs/>
                <w:lang w:val="sr-Cyrl-RS"/>
              </w:rPr>
            </w:pPr>
            <w:r w:rsidRPr="007D7F51">
              <w:rPr>
                <w:rFonts w:cs="Arial"/>
                <w:bCs/>
                <w:lang w:val="sr-Cyrl-RS"/>
              </w:rPr>
              <w:t>комплет</w:t>
            </w:r>
          </w:p>
        </w:tc>
        <w:tc>
          <w:tcPr>
            <w:tcW w:w="628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jc w:val="center"/>
              <w:rPr>
                <w:rFonts w:cs="Arial"/>
                <w:bCs/>
                <w:lang w:val="sr-Cyrl-RS" w:eastAsia="ar-SA"/>
              </w:rPr>
            </w:pPr>
            <w:r w:rsidRPr="007D7F51">
              <w:rPr>
                <w:rFonts w:cs="Arial"/>
                <w:bCs/>
                <w:lang w:val="sr-Cyrl-RS"/>
              </w:rPr>
              <w:t>8</w:t>
            </w:r>
          </w:p>
        </w:tc>
        <w:tc>
          <w:tcPr>
            <w:tcW w:w="1137" w:type="pct"/>
            <w:vAlign w:val="center"/>
          </w:tcPr>
          <w:p w:rsidR="00E302AE" w:rsidRPr="007D7F51" w:rsidRDefault="00E302AE" w:rsidP="00CF320B">
            <w:pPr>
              <w:suppressAutoHyphens/>
              <w:snapToGrid w:val="0"/>
              <w:rPr>
                <w:rFonts w:cs="Arial"/>
                <w:bCs/>
                <w:lang w:val="sr-Cyrl-RS"/>
              </w:rPr>
            </w:pPr>
            <w:r w:rsidRPr="007D7F51">
              <w:rPr>
                <w:rFonts w:cs="Arial"/>
                <w:bCs/>
                <w:lang w:val="sr-Cyrl-RS"/>
              </w:rPr>
              <w:t>цртеж 12822.324.00.00, горионик угља обухвата комплетан склоп на цртежу</w:t>
            </w:r>
          </w:p>
        </w:tc>
      </w:tr>
    </w:tbl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p w:rsidR="00E302AE" w:rsidRDefault="00E302AE" w:rsidP="00E302AE">
      <w:pPr>
        <w:rPr>
          <w:rFonts w:eastAsia="Arial Unicode MS" w:cs="Arial"/>
          <w:sz w:val="22"/>
          <w:szCs w:val="22"/>
          <w:lang w:val="sr-Cyrl-CS"/>
        </w:rPr>
      </w:pPr>
    </w:p>
    <w:tbl>
      <w:tblPr>
        <w:tblW w:w="508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5041"/>
        <w:gridCol w:w="1087"/>
        <w:gridCol w:w="1310"/>
        <w:gridCol w:w="2372"/>
      </w:tblGrid>
      <w:tr w:rsidR="006A00EA" w:rsidRPr="007D7F51" w:rsidTr="00CF320B">
        <w:trPr>
          <w:cantSplit/>
          <w:trHeight w:val="340"/>
        </w:trPr>
        <w:tc>
          <w:tcPr>
            <w:tcW w:w="298" w:type="pct"/>
          </w:tcPr>
          <w:p w:rsidR="006A00EA" w:rsidRPr="006A00EA" w:rsidRDefault="006A00EA" w:rsidP="006A00EA">
            <w:pPr>
              <w:suppressAutoHyphens/>
              <w:snapToGrid w:val="0"/>
              <w:jc w:val="left"/>
              <w:rPr>
                <w:rFonts w:cs="Arial"/>
                <w:iCs/>
                <w:lang w:val="sr-Latn-RS"/>
              </w:rPr>
            </w:pPr>
            <w:r>
              <w:rPr>
                <w:rFonts w:cs="Arial"/>
                <w:iCs/>
                <w:lang w:val="sr-Latn-RS"/>
              </w:rPr>
              <w:t>6</w:t>
            </w:r>
          </w:p>
        </w:tc>
        <w:tc>
          <w:tcPr>
            <w:tcW w:w="2416" w:type="pct"/>
            <w:vAlign w:val="center"/>
          </w:tcPr>
          <w:p w:rsidR="006A00EA" w:rsidRPr="00D8255D" w:rsidRDefault="006A00EA" w:rsidP="00CF320B">
            <w:pPr>
              <w:pStyle w:val="TOAHeading"/>
              <w:widowControl/>
              <w:tabs>
                <w:tab w:val="left" w:pos="-288"/>
                <w:tab w:val="left" w:pos="0"/>
              </w:tabs>
              <w:snapToGrid w:val="0"/>
              <w:spacing w:before="0"/>
              <w:ind w:left="0"/>
              <w:rPr>
                <w:rFonts w:cs="Arial"/>
                <w:b/>
                <w:bCs/>
                <w:spacing w:val="-2"/>
                <w:sz w:val="20"/>
                <w:lang w:val="sr-Cyrl-RS"/>
              </w:rPr>
            </w:pPr>
            <w:r w:rsidRPr="00D8255D">
              <w:rPr>
                <w:rFonts w:cs="Arial"/>
                <w:b/>
                <w:bCs/>
                <w:spacing w:val="-2"/>
                <w:sz w:val="20"/>
                <w:lang w:val="sr-Cyrl-RS"/>
              </w:rPr>
              <w:t>Електро и МРУ активности</w:t>
            </w:r>
          </w:p>
        </w:tc>
        <w:tc>
          <w:tcPr>
            <w:tcW w:w="521" w:type="pct"/>
            <w:vAlign w:val="center"/>
          </w:tcPr>
          <w:p w:rsidR="006A00EA" w:rsidRPr="003C60FD" w:rsidRDefault="006A00EA" w:rsidP="00CF320B">
            <w:pPr>
              <w:suppressAutoHyphens/>
              <w:snapToGrid w:val="0"/>
              <w:jc w:val="center"/>
              <w:rPr>
                <w:rFonts w:cs="Arial"/>
                <w:bCs/>
                <w:spacing w:val="-2"/>
                <w:lang w:val="sr-Cyrl-RS"/>
              </w:rPr>
            </w:pPr>
          </w:p>
        </w:tc>
        <w:tc>
          <w:tcPr>
            <w:tcW w:w="628" w:type="pct"/>
            <w:vAlign w:val="center"/>
          </w:tcPr>
          <w:p w:rsidR="006A00EA" w:rsidRPr="003C60FD" w:rsidRDefault="006A00EA" w:rsidP="00CF320B">
            <w:pPr>
              <w:suppressAutoHyphens/>
              <w:snapToGrid w:val="0"/>
              <w:jc w:val="center"/>
              <w:rPr>
                <w:rFonts w:cs="Arial"/>
                <w:bCs/>
                <w:spacing w:val="-2"/>
                <w:lang w:val="sr-Cyrl-RS"/>
              </w:rPr>
            </w:pPr>
          </w:p>
        </w:tc>
        <w:tc>
          <w:tcPr>
            <w:tcW w:w="1137" w:type="pct"/>
            <w:vAlign w:val="center"/>
          </w:tcPr>
          <w:p w:rsidR="006A00EA" w:rsidRPr="00DD374A" w:rsidRDefault="006A00EA" w:rsidP="00CF320B">
            <w:pPr>
              <w:tabs>
                <w:tab w:val="left" w:pos="1440"/>
                <w:tab w:val="left" w:pos="7655"/>
              </w:tabs>
              <w:rPr>
                <w:rFonts w:cs="Arial"/>
                <w:lang w:val="sr-Cyrl-RS"/>
              </w:rPr>
            </w:pPr>
            <w:r w:rsidRPr="00DD374A">
              <w:rPr>
                <w:rFonts w:cs="Arial"/>
                <w:lang w:val="sr-Cyrl-RS"/>
              </w:rPr>
              <w:t>Позиције означене * се односе збирно за канале аеросмеше, горионике за угаљ и, евентуално, за екрански зид.</w:t>
            </w:r>
          </w:p>
          <w:p w:rsidR="006A00EA" w:rsidRDefault="006A00EA" w:rsidP="00CF320B">
            <w:pPr>
              <w:tabs>
                <w:tab w:val="left" w:pos="1440"/>
                <w:tab w:val="left" w:pos="7655"/>
              </w:tabs>
              <w:rPr>
                <w:rFonts w:cs="Arial"/>
                <w:bCs/>
                <w:lang w:val="sr-Cyrl-RS"/>
              </w:rPr>
            </w:pPr>
            <w:r w:rsidRPr="00DD374A">
              <w:rPr>
                <w:rFonts w:cs="Arial"/>
                <w:bCs/>
                <w:lang w:val="sr-Cyrl-RS"/>
              </w:rPr>
              <w:t>Сву оштећену постојећу МРУ и електроенергетску  опрему приликом радова извођач је дужан да врати у функционално стање.</w:t>
            </w:r>
          </w:p>
          <w:p w:rsidR="006A00EA" w:rsidRPr="007D7F51" w:rsidRDefault="006A00EA" w:rsidP="00CF320B">
            <w:pPr>
              <w:suppressAutoHyphens/>
              <w:snapToGrid w:val="0"/>
              <w:rPr>
                <w:rFonts w:cs="Arial"/>
                <w:b/>
                <w:bCs/>
                <w:lang w:val="sr-Cyrl-RS" w:eastAsia="ar-SA"/>
              </w:rPr>
            </w:pPr>
          </w:p>
        </w:tc>
      </w:tr>
      <w:tr w:rsidR="006A00EA" w:rsidRPr="007D7F51" w:rsidTr="00CF320B">
        <w:trPr>
          <w:cantSplit/>
          <w:trHeight w:val="340"/>
        </w:trPr>
        <w:tc>
          <w:tcPr>
            <w:tcW w:w="298" w:type="pct"/>
          </w:tcPr>
          <w:p w:rsidR="006A00EA" w:rsidRPr="006A00EA" w:rsidRDefault="006A00EA" w:rsidP="006A00EA">
            <w:pPr>
              <w:suppressAutoHyphens/>
              <w:snapToGrid w:val="0"/>
              <w:jc w:val="left"/>
              <w:rPr>
                <w:rFonts w:cs="Arial"/>
                <w:iCs/>
                <w:lang w:val="sr-Latn-RS"/>
              </w:rPr>
            </w:pPr>
            <w:r>
              <w:rPr>
                <w:rFonts w:cs="Arial"/>
                <w:iCs/>
                <w:lang w:val="sr-Latn-RS"/>
              </w:rPr>
              <w:t>6.1</w:t>
            </w:r>
          </w:p>
        </w:tc>
        <w:tc>
          <w:tcPr>
            <w:tcW w:w="2416" w:type="pct"/>
            <w:vAlign w:val="center"/>
          </w:tcPr>
          <w:p w:rsidR="006A00EA" w:rsidRPr="00DD53B1" w:rsidRDefault="006A00EA" w:rsidP="00CF320B">
            <w:pPr>
              <w:pStyle w:val="TOAHeading"/>
              <w:widowControl/>
              <w:tabs>
                <w:tab w:val="left" w:pos="-288"/>
                <w:tab w:val="left" w:pos="0"/>
              </w:tabs>
              <w:snapToGrid w:val="0"/>
              <w:spacing w:before="0"/>
              <w:ind w:left="0"/>
              <w:rPr>
                <w:rFonts w:cs="Arial"/>
                <w:bCs/>
                <w:spacing w:val="-2"/>
                <w:sz w:val="20"/>
                <w:lang w:val="sr-Cyrl-RS" w:eastAsia="ar-SA"/>
              </w:rPr>
            </w:pPr>
            <w:r w:rsidRPr="00DD53B1">
              <w:rPr>
                <w:rFonts w:cs="Arial"/>
                <w:bCs/>
                <w:spacing w:val="-2"/>
                <w:sz w:val="20"/>
                <w:lang w:val="sr-Cyrl-RS"/>
              </w:rPr>
              <w:t>*Демонтажа старих непотребних каблова и непотребне опреме у пољу и на разводима напајања</w:t>
            </w:r>
          </w:p>
        </w:tc>
        <w:tc>
          <w:tcPr>
            <w:tcW w:w="521" w:type="pct"/>
            <w:vAlign w:val="center"/>
          </w:tcPr>
          <w:p w:rsidR="006A00EA" w:rsidRPr="00DD53B1" w:rsidRDefault="006A00EA" w:rsidP="00CF320B">
            <w:pPr>
              <w:suppressAutoHyphens/>
              <w:snapToGrid w:val="0"/>
              <w:jc w:val="center"/>
              <w:rPr>
                <w:rFonts w:cs="Arial"/>
                <w:bCs/>
                <w:spacing w:val="-2"/>
                <w:lang w:val="sr-Cyrl-RS" w:eastAsia="ar-SA"/>
              </w:rPr>
            </w:pPr>
            <w:r w:rsidRPr="00DD53B1">
              <w:rPr>
                <w:rFonts w:cs="Arial"/>
                <w:bCs/>
                <w:spacing w:val="-2"/>
                <w:lang w:val="sr-Cyrl-RS"/>
              </w:rPr>
              <w:t>%</w:t>
            </w:r>
          </w:p>
        </w:tc>
        <w:tc>
          <w:tcPr>
            <w:tcW w:w="628" w:type="pct"/>
            <w:vAlign w:val="center"/>
          </w:tcPr>
          <w:p w:rsidR="006A00EA" w:rsidRPr="00DD53B1" w:rsidRDefault="006A00EA" w:rsidP="00CF320B">
            <w:pPr>
              <w:suppressAutoHyphens/>
              <w:snapToGrid w:val="0"/>
              <w:jc w:val="center"/>
              <w:rPr>
                <w:rFonts w:cs="Arial"/>
                <w:bCs/>
                <w:spacing w:val="-2"/>
                <w:lang w:val="sr-Cyrl-RS" w:eastAsia="ar-SA"/>
              </w:rPr>
            </w:pPr>
            <w:r w:rsidRPr="00DD53B1">
              <w:rPr>
                <w:rFonts w:cs="Arial"/>
                <w:bCs/>
                <w:spacing w:val="-2"/>
                <w:lang w:val="sr-Cyrl-RS"/>
              </w:rPr>
              <w:t>100</w:t>
            </w:r>
          </w:p>
        </w:tc>
        <w:tc>
          <w:tcPr>
            <w:tcW w:w="1137" w:type="pct"/>
            <w:vAlign w:val="center"/>
          </w:tcPr>
          <w:p w:rsidR="006A00EA" w:rsidRPr="007D7F51" w:rsidRDefault="006A00EA" w:rsidP="00CF320B">
            <w:pPr>
              <w:suppressAutoHyphens/>
              <w:snapToGrid w:val="0"/>
              <w:rPr>
                <w:rFonts w:cs="Arial"/>
                <w:b/>
                <w:bCs/>
                <w:lang w:val="sr-Cyrl-RS" w:eastAsia="ar-SA"/>
              </w:rPr>
            </w:pPr>
          </w:p>
        </w:tc>
      </w:tr>
      <w:tr w:rsidR="006A00EA" w:rsidRPr="007D7F51" w:rsidTr="00CF320B">
        <w:trPr>
          <w:cantSplit/>
          <w:trHeight w:val="340"/>
        </w:trPr>
        <w:tc>
          <w:tcPr>
            <w:tcW w:w="298" w:type="pct"/>
          </w:tcPr>
          <w:p w:rsidR="006A00EA" w:rsidRPr="006A00EA" w:rsidRDefault="006A00EA" w:rsidP="006A00EA">
            <w:pPr>
              <w:suppressAutoHyphens/>
              <w:snapToGrid w:val="0"/>
              <w:jc w:val="left"/>
              <w:rPr>
                <w:rFonts w:cs="Arial"/>
                <w:iCs/>
                <w:lang w:val="sr-Latn-RS"/>
              </w:rPr>
            </w:pPr>
            <w:r>
              <w:rPr>
                <w:rFonts w:cs="Arial"/>
                <w:iCs/>
                <w:lang w:val="sr-Latn-RS"/>
              </w:rPr>
              <w:t>6.2</w:t>
            </w:r>
          </w:p>
        </w:tc>
        <w:tc>
          <w:tcPr>
            <w:tcW w:w="2416" w:type="pct"/>
            <w:vAlign w:val="center"/>
          </w:tcPr>
          <w:p w:rsidR="006A00EA" w:rsidRPr="00DD53B1" w:rsidRDefault="006A00EA" w:rsidP="00CF320B">
            <w:pPr>
              <w:pStyle w:val="TOAHeading"/>
              <w:widowControl/>
              <w:tabs>
                <w:tab w:val="left" w:pos="-288"/>
                <w:tab w:val="left" w:pos="0"/>
              </w:tabs>
              <w:snapToGrid w:val="0"/>
              <w:spacing w:before="0"/>
              <w:ind w:left="0"/>
              <w:rPr>
                <w:rFonts w:cs="Arial"/>
                <w:bCs/>
                <w:spacing w:val="-2"/>
                <w:sz w:val="20"/>
                <w:lang w:val="sr-Cyrl-RS" w:eastAsia="ar-SA"/>
              </w:rPr>
            </w:pPr>
            <w:r w:rsidRPr="00DD53B1">
              <w:rPr>
                <w:rFonts w:cs="Arial"/>
                <w:bCs/>
                <w:spacing w:val="-2"/>
                <w:sz w:val="20"/>
                <w:lang w:val="sr-Cyrl-RS"/>
              </w:rPr>
              <w:t>*Израда кабловских траса, полагање и повезивање командно сигналних и енергетских каблова</w:t>
            </w:r>
          </w:p>
        </w:tc>
        <w:tc>
          <w:tcPr>
            <w:tcW w:w="521" w:type="pct"/>
            <w:vAlign w:val="center"/>
          </w:tcPr>
          <w:p w:rsidR="006A00EA" w:rsidRPr="00DD53B1" w:rsidRDefault="006A00EA" w:rsidP="00CF320B">
            <w:pPr>
              <w:suppressAutoHyphens/>
              <w:snapToGrid w:val="0"/>
              <w:jc w:val="center"/>
              <w:rPr>
                <w:rFonts w:cs="Arial"/>
                <w:bCs/>
                <w:spacing w:val="-2"/>
                <w:lang w:val="sr-Cyrl-RS" w:eastAsia="ar-SA"/>
              </w:rPr>
            </w:pPr>
            <w:r w:rsidRPr="00DD53B1">
              <w:rPr>
                <w:rFonts w:cs="Arial"/>
                <w:bCs/>
                <w:spacing w:val="-2"/>
                <w:lang w:val="sr-Cyrl-RS"/>
              </w:rPr>
              <w:t>%</w:t>
            </w:r>
          </w:p>
        </w:tc>
        <w:tc>
          <w:tcPr>
            <w:tcW w:w="628" w:type="pct"/>
            <w:vAlign w:val="center"/>
          </w:tcPr>
          <w:p w:rsidR="006A00EA" w:rsidRPr="00DD53B1" w:rsidRDefault="006A00EA" w:rsidP="00CF320B">
            <w:pPr>
              <w:suppressAutoHyphens/>
              <w:snapToGrid w:val="0"/>
              <w:jc w:val="center"/>
              <w:rPr>
                <w:rFonts w:cs="Arial"/>
                <w:bCs/>
                <w:spacing w:val="-2"/>
                <w:lang w:val="sr-Cyrl-RS" w:eastAsia="ar-SA"/>
              </w:rPr>
            </w:pPr>
            <w:r w:rsidRPr="00DD53B1">
              <w:rPr>
                <w:rFonts w:cs="Arial"/>
                <w:bCs/>
                <w:spacing w:val="-2"/>
                <w:lang w:val="sr-Cyrl-RS"/>
              </w:rPr>
              <w:t>100</w:t>
            </w:r>
          </w:p>
        </w:tc>
        <w:tc>
          <w:tcPr>
            <w:tcW w:w="1137" w:type="pct"/>
            <w:vAlign w:val="center"/>
          </w:tcPr>
          <w:p w:rsidR="006A00EA" w:rsidRPr="007D7F51" w:rsidRDefault="006A00EA" w:rsidP="00CF320B">
            <w:pPr>
              <w:suppressAutoHyphens/>
              <w:snapToGrid w:val="0"/>
              <w:rPr>
                <w:rFonts w:cs="Arial"/>
                <w:b/>
                <w:bCs/>
                <w:lang w:val="sr-Cyrl-RS" w:eastAsia="ar-SA"/>
              </w:rPr>
            </w:pPr>
          </w:p>
        </w:tc>
      </w:tr>
      <w:tr w:rsidR="006A00EA" w:rsidRPr="007D7F51" w:rsidTr="00CF320B">
        <w:trPr>
          <w:cantSplit/>
          <w:trHeight w:val="340"/>
        </w:trPr>
        <w:tc>
          <w:tcPr>
            <w:tcW w:w="298" w:type="pct"/>
          </w:tcPr>
          <w:p w:rsidR="006A00EA" w:rsidRPr="006A00EA" w:rsidRDefault="006A00EA" w:rsidP="006A00EA">
            <w:pPr>
              <w:suppressAutoHyphens/>
              <w:snapToGrid w:val="0"/>
              <w:jc w:val="left"/>
              <w:rPr>
                <w:rFonts w:cs="Arial"/>
                <w:iCs/>
                <w:lang w:val="sr-Latn-RS"/>
              </w:rPr>
            </w:pPr>
            <w:r>
              <w:rPr>
                <w:rFonts w:cs="Arial"/>
                <w:iCs/>
                <w:lang w:val="sr-Latn-RS"/>
              </w:rPr>
              <w:t>6.3</w:t>
            </w:r>
          </w:p>
        </w:tc>
        <w:tc>
          <w:tcPr>
            <w:tcW w:w="2416" w:type="pct"/>
            <w:vAlign w:val="center"/>
          </w:tcPr>
          <w:p w:rsidR="006A00EA" w:rsidRPr="00DD53B1" w:rsidRDefault="006A00EA" w:rsidP="00CF320B">
            <w:pPr>
              <w:pStyle w:val="TOAHeading"/>
              <w:widowControl/>
              <w:tabs>
                <w:tab w:val="left" w:pos="-288"/>
                <w:tab w:val="left" w:pos="0"/>
              </w:tabs>
              <w:snapToGrid w:val="0"/>
              <w:spacing w:before="0"/>
              <w:ind w:left="0"/>
              <w:rPr>
                <w:rFonts w:cs="Arial"/>
                <w:bCs/>
                <w:spacing w:val="-2"/>
                <w:sz w:val="20"/>
                <w:lang w:val="sr-Cyrl-RS" w:eastAsia="ar-SA"/>
              </w:rPr>
            </w:pPr>
            <w:r w:rsidRPr="00DD53B1">
              <w:rPr>
                <w:rFonts w:cs="Arial"/>
                <w:bCs/>
                <w:spacing w:val="-2"/>
                <w:sz w:val="20"/>
                <w:lang w:val="sr-Cyrl-RS"/>
              </w:rPr>
              <w:t>*Уградња МРУ и електроенергетске опреме у пољу</w:t>
            </w:r>
          </w:p>
        </w:tc>
        <w:tc>
          <w:tcPr>
            <w:tcW w:w="521" w:type="pct"/>
            <w:vAlign w:val="center"/>
          </w:tcPr>
          <w:p w:rsidR="006A00EA" w:rsidRPr="00DD53B1" w:rsidRDefault="006A00EA" w:rsidP="00CF320B">
            <w:pPr>
              <w:suppressAutoHyphens/>
              <w:snapToGrid w:val="0"/>
              <w:jc w:val="center"/>
              <w:rPr>
                <w:rFonts w:cs="Arial"/>
                <w:bCs/>
                <w:spacing w:val="-2"/>
                <w:lang w:val="sr-Cyrl-RS" w:eastAsia="ar-SA"/>
              </w:rPr>
            </w:pPr>
            <w:r w:rsidRPr="00DD53B1">
              <w:rPr>
                <w:rFonts w:cs="Arial"/>
                <w:bCs/>
                <w:spacing w:val="-2"/>
                <w:lang w:val="sr-Cyrl-RS"/>
              </w:rPr>
              <w:t>%</w:t>
            </w:r>
          </w:p>
        </w:tc>
        <w:tc>
          <w:tcPr>
            <w:tcW w:w="628" w:type="pct"/>
            <w:vAlign w:val="center"/>
          </w:tcPr>
          <w:p w:rsidR="006A00EA" w:rsidRPr="00DD53B1" w:rsidRDefault="006A00EA" w:rsidP="00CF320B">
            <w:pPr>
              <w:suppressAutoHyphens/>
              <w:snapToGrid w:val="0"/>
              <w:jc w:val="center"/>
              <w:rPr>
                <w:rFonts w:cs="Arial"/>
                <w:bCs/>
                <w:spacing w:val="-2"/>
                <w:lang w:val="sr-Cyrl-RS" w:eastAsia="ar-SA"/>
              </w:rPr>
            </w:pPr>
            <w:r w:rsidRPr="00DD53B1">
              <w:rPr>
                <w:rFonts w:cs="Arial"/>
                <w:bCs/>
                <w:spacing w:val="-2"/>
                <w:lang w:val="sr-Cyrl-RS"/>
              </w:rPr>
              <w:t>100</w:t>
            </w:r>
          </w:p>
        </w:tc>
        <w:tc>
          <w:tcPr>
            <w:tcW w:w="1137" w:type="pct"/>
            <w:vAlign w:val="center"/>
          </w:tcPr>
          <w:p w:rsidR="006A00EA" w:rsidRPr="007D7F51" w:rsidRDefault="006A00EA" w:rsidP="00CF320B">
            <w:pPr>
              <w:suppressAutoHyphens/>
              <w:snapToGrid w:val="0"/>
              <w:rPr>
                <w:rFonts w:cs="Arial"/>
                <w:b/>
                <w:bCs/>
                <w:lang w:val="sr-Cyrl-RS" w:eastAsia="ar-SA"/>
              </w:rPr>
            </w:pPr>
          </w:p>
        </w:tc>
      </w:tr>
      <w:tr w:rsidR="006A00EA" w:rsidRPr="007D7F51" w:rsidTr="00CF320B">
        <w:trPr>
          <w:cantSplit/>
          <w:trHeight w:val="340"/>
        </w:trPr>
        <w:tc>
          <w:tcPr>
            <w:tcW w:w="298" w:type="pct"/>
          </w:tcPr>
          <w:p w:rsidR="006A00EA" w:rsidRPr="006A00EA" w:rsidRDefault="006A00EA" w:rsidP="006A00EA">
            <w:pPr>
              <w:suppressAutoHyphens/>
              <w:snapToGrid w:val="0"/>
              <w:jc w:val="left"/>
              <w:rPr>
                <w:rFonts w:cs="Arial"/>
                <w:iCs/>
                <w:lang w:val="sr-Latn-RS"/>
              </w:rPr>
            </w:pPr>
            <w:r>
              <w:rPr>
                <w:rFonts w:cs="Arial"/>
                <w:iCs/>
                <w:lang w:val="sr-Latn-RS"/>
              </w:rPr>
              <w:t>6.4</w:t>
            </w:r>
          </w:p>
        </w:tc>
        <w:tc>
          <w:tcPr>
            <w:tcW w:w="2416" w:type="pct"/>
            <w:vAlign w:val="center"/>
          </w:tcPr>
          <w:p w:rsidR="006A00EA" w:rsidRPr="00DD53B1" w:rsidRDefault="006A00EA" w:rsidP="00CF320B">
            <w:pPr>
              <w:pStyle w:val="TOAHeading"/>
              <w:widowControl/>
              <w:tabs>
                <w:tab w:val="left" w:pos="-288"/>
                <w:tab w:val="left" w:pos="0"/>
              </w:tabs>
              <w:snapToGrid w:val="0"/>
              <w:spacing w:before="0"/>
              <w:ind w:left="0"/>
              <w:rPr>
                <w:rFonts w:cs="Arial"/>
                <w:bCs/>
                <w:spacing w:val="-2"/>
                <w:sz w:val="20"/>
                <w:lang w:val="sr-Cyrl-RS" w:eastAsia="ar-SA"/>
              </w:rPr>
            </w:pPr>
            <w:r w:rsidRPr="00DD53B1">
              <w:rPr>
                <w:rFonts w:cs="Arial"/>
                <w:bCs/>
                <w:spacing w:val="-2"/>
                <w:sz w:val="20"/>
                <w:lang w:val="sr-Cyrl-RS"/>
              </w:rPr>
              <w:t xml:space="preserve">*Испитивање жичаних веза, функционално тестирање и пуштање у рад </w:t>
            </w:r>
          </w:p>
        </w:tc>
        <w:tc>
          <w:tcPr>
            <w:tcW w:w="521" w:type="pct"/>
            <w:vAlign w:val="center"/>
          </w:tcPr>
          <w:p w:rsidR="006A00EA" w:rsidRPr="00DD53B1" w:rsidRDefault="006A00EA" w:rsidP="00CF320B">
            <w:pPr>
              <w:suppressAutoHyphens/>
              <w:snapToGrid w:val="0"/>
              <w:jc w:val="center"/>
              <w:rPr>
                <w:rFonts w:cs="Arial"/>
                <w:bCs/>
                <w:spacing w:val="-2"/>
                <w:lang w:val="sr-Cyrl-RS" w:eastAsia="ar-SA"/>
              </w:rPr>
            </w:pPr>
            <w:r w:rsidRPr="00DD53B1">
              <w:rPr>
                <w:rFonts w:cs="Arial"/>
                <w:bCs/>
                <w:spacing w:val="-2"/>
                <w:lang w:val="sr-Cyrl-RS"/>
              </w:rPr>
              <w:t>%</w:t>
            </w:r>
          </w:p>
        </w:tc>
        <w:tc>
          <w:tcPr>
            <w:tcW w:w="628" w:type="pct"/>
            <w:vAlign w:val="center"/>
          </w:tcPr>
          <w:p w:rsidR="006A00EA" w:rsidRPr="00DD53B1" w:rsidRDefault="006A00EA" w:rsidP="00CF320B">
            <w:pPr>
              <w:suppressAutoHyphens/>
              <w:snapToGrid w:val="0"/>
              <w:jc w:val="center"/>
              <w:rPr>
                <w:rFonts w:cs="Arial"/>
                <w:bCs/>
                <w:spacing w:val="-2"/>
                <w:lang w:val="sr-Cyrl-RS" w:eastAsia="ar-SA"/>
              </w:rPr>
            </w:pPr>
            <w:r w:rsidRPr="00DD53B1">
              <w:rPr>
                <w:rFonts w:cs="Arial"/>
                <w:bCs/>
                <w:spacing w:val="-2"/>
                <w:lang w:val="sr-Cyrl-RS"/>
              </w:rPr>
              <w:t>100</w:t>
            </w:r>
          </w:p>
        </w:tc>
        <w:tc>
          <w:tcPr>
            <w:tcW w:w="1137" w:type="pct"/>
            <w:vAlign w:val="center"/>
          </w:tcPr>
          <w:p w:rsidR="006A00EA" w:rsidRPr="007D7F51" w:rsidRDefault="006A00EA" w:rsidP="00CF320B">
            <w:pPr>
              <w:suppressAutoHyphens/>
              <w:snapToGrid w:val="0"/>
              <w:rPr>
                <w:rFonts w:cs="Arial"/>
                <w:b/>
                <w:bCs/>
                <w:lang w:val="sr-Cyrl-RS" w:eastAsia="ar-SA"/>
              </w:rPr>
            </w:pPr>
          </w:p>
        </w:tc>
      </w:tr>
    </w:tbl>
    <w:p w:rsidR="00E302AE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  <w:r w:rsidRPr="006A00EA">
        <w:rPr>
          <w:rFonts w:eastAsia="Arial Unicode MS" w:cs="Arial"/>
          <w:b/>
          <w:sz w:val="22"/>
          <w:szCs w:val="22"/>
          <w:lang w:val="sr-Cyrl-RS"/>
        </w:rPr>
        <w:t xml:space="preserve">Тачка  </w:t>
      </w:r>
      <w:r>
        <w:rPr>
          <w:rFonts w:eastAsia="Arial Unicode MS" w:cs="Arial"/>
          <w:b/>
          <w:sz w:val="22"/>
          <w:szCs w:val="22"/>
          <w:lang w:val="sr-Cyrl-RS"/>
        </w:rPr>
        <w:t>- Израда ЛЕДЕРА</w:t>
      </w:r>
      <w:r w:rsidRPr="006A00EA">
        <w:rPr>
          <w:rFonts w:eastAsia="Arial Unicode MS" w:cs="Arial"/>
          <w:b/>
          <w:sz w:val="22"/>
          <w:szCs w:val="22"/>
          <w:lang w:val="sr-Cyrl-RS"/>
        </w:rPr>
        <w:t xml:space="preserve"> на СКАДИ </w:t>
      </w:r>
      <w:r>
        <w:rPr>
          <w:rFonts w:eastAsia="Arial Unicode MS" w:cs="Arial"/>
          <w:b/>
          <w:sz w:val="22"/>
          <w:szCs w:val="22"/>
          <w:lang w:val="sr-Cyrl-RS"/>
        </w:rPr>
        <w:t>–</w:t>
      </w:r>
      <w:r w:rsidRPr="006A00EA">
        <w:rPr>
          <w:rFonts w:eastAsia="Arial Unicode MS" w:cs="Arial"/>
          <w:b/>
          <w:sz w:val="22"/>
          <w:szCs w:val="22"/>
          <w:lang w:val="sr-Cyrl-RS"/>
        </w:rPr>
        <w:t xml:space="preserve"> БРИСАНА</w:t>
      </w: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CF320B">
      <w:pPr>
        <w:rPr>
          <w:rFonts w:eastAsia="TimesNewRomanPSMT" w:cs="Arial"/>
          <w:b/>
          <w:bCs/>
          <w:i/>
          <w:sz w:val="24"/>
          <w:szCs w:val="24"/>
          <w:lang w:val="sr-Cyrl-CS"/>
        </w:rPr>
      </w:pPr>
      <w:r>
        <w:rPr>
          <w:rFonts w:eastAsia="TimesNewRomanPSMT" w:cs="Arial"/>
          <w:b/>
          <w:bCs/>
          <w:i/>
          <w:sz w:val="24"/>
          <w:szCs w:val="24"/>
          <w:lang w:val="sr-Cyrl-CS"/>
        </w:rPr>
        <w:t>5) ЦЕНА И КОМЕРЦИЈАЛНИ УСЛОВИ ПОНУДЕ</w:t>
      </w:r>
    </w:p>
    <w:p w:rsidR="00CF320B" w:rsidRDefault="00CF320B" w:rsidP="00CF320B">
      <w:pPr>
        <w:rPr>
          <w:rFonts w:eastAsia="TimesNewRomanPSMT" w:cs="Arial"/>
          <w:b/>
          <w:bCs/>
          <w:i/>
          <w:sz w:val="24"/>
          <w:szCs w:val="24"/>
          <w:lang w:val="sr-Cyrl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9"/>
        <w:gridCol w:w="2891"/>
      </w:tblGrid>
      <w:tr w:rsidR="00CF320B" w:rsidTr="00CF320B">
        <w:trPr>
          <w:trHeight w:val="233"/>
          <w:jc w:val="center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320B" w:rsidRDefault="00CF320B" w:rsidP="00CF320B">
            <w:pPr>
              <w:jc w:val="center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>ПРЕДМЕТ И БРОЈ НАБАВКЕ</w:t>
            </w:r>
          </w:p>
          <w:p w:rsidR="00CF320B" w:rsidRDefault="00CF320B" w:rsidP="00CF320B">
            <w:pPr>
              <w:jc w:val="center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>Набавка услуга: Израда и замена канала аеросмеше и горионика са клизним плочама и системом за смањење емисије азотних оксида (DеNОx)</w:t>
            </w:r>
          </w:p>
          <w:p w:rsidR="00CF320B" w:rsidRDefault="00CF320B" w:rsidP="00CF320B">
            <w:pPr>
              <w:jc w:val="center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>ЈН/3100/0728/2017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320B" w:rsidRDefault="00CF320B" w:rsidP="00CF320B">
            <w:pPr>
              <w:jc w:val="center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>УКУПНА ЦЕНА БЕЗ ПДВа</w:t>
            </w:r>
          </w:p>
          <w:p w:rsidR="00CF320B" w:rsidRDefault="00CF320B" w:rsidP="00CF320B">
            <w:pPr>
              <w:jc w:val="center"/>
              <w:rPr>
                <w:lang w:val="sr-Latn-CS" w:eastAsia="sr-Latn-CS"/>
              </w:rPr>
            </w:pPr>
          </w:p>
          <w:p w:rsidR="00CF320B" w:rsidRDefault="00CF320B" w:rsidP="00CF320B">
            <w:pPr>
              <w:jc w:val="center"/>
              <w:rPr>
                <w:lang w:val="sr-Latn-CS" w:eastAsia="sr-Latn-CS"/>
              </w:rPr>
            </w:pPr>
            <w:r>
              <w:rPr>
                <w:lang w:val="sr-Cyrl-RS" w:eastAsia="sr-Latn-CS"/>
              </w:rPr>
              <w:t>________________</w:t>
            </w:r>
            <w:r>
              <w:rPr>
                <w:lang w:val="sr-Latn-CS" w:eastAsia="sr-Latn-CS"/>
              </w:rPr>
              <w:t xml:space="preserve"> Дин/еуро:</w:t>
            </w:r>
          </w:p>
          <w:p w:rsidR="00CF320B" w:rsidRPr="00064F35" w:rsidRDefault="00CF320B" w:rsidP="00CF320B">
            <w:pPr>
              <w:jc w:val="center"/>
              <w:rPr>
                <w:lang w:val="sr-Cyrl-RS" w:eastAsia="sr-Latn-CS"/>
              </w:rPr>
            </w:pPr>
          </w:p>
        </w:tc>
      </w:tr>
      <w:tr w:rsidR="00CF320B" w:rsidTr="00CF320B">
        <w:trPr>
          <w:trHeight w:val="6227"/>
          <w:jc w:val="center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B" w:rsidRDefault="00CF320B" w:rsidP="00CF320B">
            <w:pPr>
              <w:rPr>
                <w:rFonts w:cs="Arial"/>
                <w:b/>
                <w:lang w:val="sr-Latn-CS" w:eastAsia="sr-Latn-CS"/>
              </w:rPr>
            </w:pPr>
            <w:r w:rsidRPr="00F0204E">
              <w:rPr>
                <w:rFonts w:cs="Arial"/>
                <w:b/>
                <w:lang w:val="sr-Latn-CS" w:eastAsia="sr-Latn-CS"/>
              </w:rPr>
              <w:t>Начин и услови плаћања:</w:t>
            </w:r>
          </w:p>
          <w:p w:rsidR="00CF320B" w:rsidRPr="00BD1B78" w:rsidRDefault="00CF320B" w:rsidP="00CF320B">
            <w:pPr>
              <w:rPr>
                <w:rFonts w:cs="Arial"/>
                <w:b/>
                <w:lang w:val="sr-Cyrl-RS" w:eastAsia="sr-Latn-CS"/>
              </w:rPr>
            </w:pPr>
            <w:r w:rsidRPr="00BD1B78">
              <w:rPr>
                <w:rFonts w:cs="Arial"/>
                <w:b/>
                <w:lang w:eastAsia="sr-Latn-CS"/>
              </w:rPr>
              <w:t xml:space="preserve">Наручилац ће </w:t>
            </w:r>
            <w:r w:rsidRPr="00BD1B78">
              <w:rPr>
                <w:rFonts w:cs="Arial"/>
                <w:b/>
                <w:lang w:val="sr-Cyrl-RS" w:eastAsia="sr-Latn-CS"/>
              </w:rPr>
              <w:t>Пружаоцу услуге</w:t>
            </w:r>
            <w:r w:rsidRPr="00BD1B78">
              <w:rPr>
                <w:rFonts w:cs="Arial"/>
                <w:b/>
                <w:lang w:eastAsia="sr-Latn-CS"/>
              </w:rPr>
              <w:t xml:space="preserve"> уплатити </w:t>
            </w:r>
            <w:r w:rsidRPr="00BD1B78">
              <w:rPr>
                <w:rFonts w:cs="Arial"/>
                <w:b/>
                <w:lang w:val="sr-Cyrl-RS" w:eastAsia="sr-Latn-CS"/>
              </w:rPr>
              <w:t xml:space="preserve">највише </w:t>
            </w:r>
            <w:r w:rsidRPr="00BD1B78">
              <w:rPr>
                <w:rFonts w:cs="Arial"/>
                <w:b/>
                <w:lang w:eastAsia="sr-Latn-CS"/>
              </w:rPr>
              <w:t>6% аванса од</w:t>
            </w:r>
            <w:r w:rsidRPr="00BD1B78">
              <w:rPr>
                <w:rFonts w:cs="Arial"/>
                <w:b/>
                <w:lang w:val="sr-Cyrl-RS" w:eastAsia="sr-Latn-CS"/>
              </w:rPr>
              <w:t xml:space="preserve"> укупне</w:t>
            </w:r>
            <w:r w:rsidRPr="00BD1B78">
              <w:rPr>
                <w:rFonts w:cs="Arial"/>
                <w:b/>
                <w:lang w:eastAsia="sr-Latn-CS"/>
              </w:rPr>
              <w:t xml:space="preserve"> вредности понуде у року до 10 дана од достављања авансног рачуна и банкарске гаранције за повраћај аванса, а остатак уговорене вредности </w:t>
            </w:r>
            <w:r w:rsidRPr="00BD1B78">
              <w:rPr>
                <w:rFonts w:cs="Arial"/>
                <w:b/>
                <w:lang w:val="sr-Cyrl-RS" w:eastAsia="sr-Latn-CS"/>
              </w:rPr>
              <w:t xml:space="preserve">уз сразмерно правдање аванса на следећи начин: </w:t>
            </w:r>
          </w:p>
          <w:p w:rsidR="00CF320B" w:rsidRPr="00A30B66" w:rsidRDefault="00CF320B" w:rsidP="00CF320B">
            <w:pPr>
              <w:suppressAutoHyphens/>
              <w:rPr>
                <w:rFonts w:eastAsia="Calibri" w:cs="Arial"/>
              </w:rPr>
            </w:pPr>
            <w:r>
              <w:rPr>
                <w:rFonts w:eastAsia="Calibri" w:cs="Arial"/>
                <w:lang w:val="sr-Cyrl-RS"/>
              </w:rPr>
              <w:t xml:space="preserve">- </w:t>
            </w:r>
            <w:r w:rsidRPr="00A30B66">
              <w:rPr>
                <w:rFonts w:eastAsia="Calibri" w:cs="Arial"/>
                <w:lang w:val="sr-Cyrl-RS"/>
              </w:rPr>
              <w:t>плаћање испоручених добара</w:t>
            </w:r>
            <w:r w:rsidRPr="00A30B66">
              <w:rPr>
                <w:rFonts w:eastAsia="Calibri" w:cs="Arial"/>
              </w:rPr>
              <w:t xml:space="preserve"> </w:t>
            </w:r>
            <w:r w:rsidRPr="00A30B66">
              <w:rPr>
                <w:rFonts w:eastAsia="Calibri" w:cs="Arial"/>
                <w:lang w:val="sr-Cyrl-RS"/>
              </w:rPr>
              <w:t xml:space="preserve">наручилац ће извршити </w:t>
            </w:r>
            <w:r w:rsidRPr="00A30B66">
              <w:rPr>
                <w:rFonts w:eastAsia="Calibri" w:cs="Arial"/>
              </w:rPr>
              <w:t xml:space="preserve">на текући рачун </w:t>
            </w:r>
            <w:r>
              <w:rPr>
                <w:rFonts w:eastAsia="Calibri" w:cs="Arial"/>
                <w:lang w:val="sr-Cyrl-RS"/>
              </w:rPr>
              <w:t>Пружаоца услуге</w:t>
            </w:r>
            <w:r w:rsidRPr="00A30B66">
              <w:rPr>
                <w:rFonts w:eastAsia="Calibri" w:cs="Arial"/>
              </w:rPr>
              <w:t xml:space="preserve">, </w:t>
            </w:r>
            <w:r w:rsidRPr="00A30B66">
              <w:rPr>
                <w:rFonts w:eastAsia="Calibri" w:cs="Arial"/>
                <w:lang w:val="sr-Cyrl-RS"/>
              </w:rPr>
              <w:t>сукцесивно након испоруке</w:t>
            </w:r>
            <w:r w:rsidRPr="00A30B66">
              <w:rPr>
                <w:rFonts w:eastAsia="Calibri" w:cs="Arial"/>
              </w:rPr>
              <w:t xml:space="preserve"> и потписивања Записника о квалитативном квантитативном пријему добара од стране овлашћених представника </w:t>
            </w:r>
            <w:r w:rsidRPr="00A30B66">
              <w:rPr>
                <w:rFonts w:eastAsia="Calibri" w:cs="Arial"/>
                <w:lang w:val="sr-Cyrl-RS"/>
              </w:rPr>
              <w:t>Наручиоца</w:t>
            </w:r>
            <w:r w:rsidRPr="00A30B66">
              <w:rPr>
                <w:rFonts w:eastAsia="Calibri" w:cs="Arial"/>
              </w:rPr>
              <w:t xml:space="preserve"> и  </w:t>
            </w:r>
            <w:r w:rsidRPr="00A30B66">
              <w:rPr>
                <w:rFonts w:eastAsia="Calibri" w:cs="Arial"/>
                <w:lang w:val="sr-Cyrl-RS"/>
              </w:rPr>
              <w:t>Пружаоца услуге</w:t>
            </w:r>
            <w:r w:rsidRPr="00A30B66">
              <w:rPr>
                <w:rFonts w:eastAsia="Calibri" w:cs="Arial"/>
              </w:rPr>
              <w:t xml:space="preserve"> - без примедби, у року до 45 дана од дана пријема исправног рачуна.  </w:t>
            </w:r>
          </w:p>
          <w:p w:rsidR="00CF320B" w:rsidRPr="00A30B66" w:rsidRDefault="00CF320B" w:rsidP="00CF320B">
            <w:pPr>
              <w:suppressAutoHyphens/>
              <w:rPr>
                <w:rFonts w:eastAsia="Calibri" w:cs="Arial"/>
                <w:lang w:val="sr-Cyrl-CS"/>
              </w:rPr>
            </w:pPr>
            <w:r w:rsidRPr="00A30B66">
              <w:rPr>
                <w:rFonts w:eastAsia="Calibri" w:cs="Arial"/>
                <w:lang w:val="sr-Latn-RS"/>
              </w:rPr>
              <w:t xml:space="preserve">- </w:t>
            </w:r>
            <w:r w:rsidRPr="00A30B66">
              <w:rPr>
                <w:rFonts w:eastAsia="Calibri" w:cs="Arial"/>
                <w:lang w:val="sr-Cyrl-CS"/>
              </w:rPr>
              <w:t xml:space="preserve">плаћање извршене услуге Наручилац ће извршити </w:t>
            </w:r>
            <w:r w:rsidRPr="00A30B66">
              <w:rPr>
                <w:rFonts w:eastAsia="Calibri" w:cs="Arial"/>
              </w:rPr>
              <w:t xml:space="preserve">на текући рачун </w:t>
            </w:r>
            <w:r w:rsidRPr="00A30B66">
              <w:rPr>
                <w:rFonts w:eastAsia="Calibri" w:cs="Arial"/>
                <w:lang w:val="sr-Cyrl-RS"/>
              </w:rPr>
              <w:t>Пружаоца услуге</w:t>
            </w:r>
            <w:r w:rsidRPr="00A30B66">
              <w:rPr>
                <w:rFonts w:eastAsia="Calibri" w:cs="Arial"/>
                <w:lang w:val="sr-Cyrl-CS"/>
              </w:rPr>
              <w:t>,по извршен</w:t>
            </w:r>
            <w:r w:rsidRPr="00A30B66">
              <w:rPr>
                <w:rFonts w:eastAsia="Calibri" w:cs="Arial"/>
                <w:lang w:val="sr-Latn-RS"/>
              </w:rPr>
              <w:t>oj</w:t>
            </w:r>
            <w:r w:rsidRPr="00A30B66">
              <w:rPr>
                <w:rFonts w:eastAsia="Calibri" w:cs="Arial"/>
                <w:lang w:val="sr-Cyrl-CS"/>
              </w:rPr>
              <w:t xml:space="preserve"> </w:t>
            </w:r>
            <w:r w:rsidRPr="00A30B66">
              <w:rPr>
                <w:rFonts w:eastAsia="Calibri" w:cs="Arial"/>
                <w:lang w:val="sr-Cyrl-RS"/>
              </w:rPr>
              <w:t>услузи</w:t>
            </w:r>
            <w:r w:rsidRPr="00A30B66">
              <w:rPr>
                <w:rFonts w:eastAsia="Calibri" w:cs="Arial"/>
                <w:lang w:val="sr-Cyrl-CS"/>
              </w:rPr>
              <w:t xml:space="preserve">, на основу фактуре </w:t>
            </w:r>
            <w:r>
              <w:rPr>
                <w:rFonts w:eastAsia="Calibri" w:cs="Arial"/>
                <w:lang w:val="sr-Cyrl-CS"/>
              </w:rPr>
              <w:t xml:space="preserve">чији је обавезни прилог потписан записник о извршеној услузи без примедби, </w:t>
            </w:r>
            <w:r w:rsidRPr="00A30B66">
              <w:rPr>
                <w:rFonts w:eastAsia="Calibri" w:cs="Arial"/>
                <w:lang w:val="sr-Cyrl-CS"/>
              </w:rPr>
              <w:t>у складу са Обрасцем структуре понуђене цене</w:t>
            </w:r>
            <w:r w:rsidRPr="00A30B66">
              <w:rPr>
                <w:rFonts w:eastAsia="Calibri" w:cs="Arial"/>
                <w:lang w:val="sr-Latn-RS"/>
              </w:rPr>
              <w:t xml:space="preserve"> </w:t>
            </w:r>
            <w:r w:rsidRPr="00A30B66">
              <w:rPr>
                <w:rFonts w:eastAsia="Calibri" w:cs="Arial"/>
                <w:lang w:val="sr-Cyrl-CS"/>
              </w:rPr>
              <w:t>у року од 45 дана од дана пријема исправне фактуре</w:t>
            </w:r>
            <w:r>
              <w:rPr>
                <w:rFonts w:eastAsia="Calibri" w:cs="Arial"/>
                <w:lang w:val="sr-Cyrl-CS"/>
              </w:rPr>
              <w:t xml:space="preserve"> </w:t>
            </w:r>
          </w:p>
          <w:p w:rsidR="00CF320B" w:rsidRPr="00A30B66" w:rsidRDefault="00CF320B" w:rsidP="00CF320B">
            <w:pPr>
              <w:suppressAutoHyphens/>
              <w:rPr>
                <w:rFonts w:eastAsia="Calibri" w:cs="Arial"/>
                <w:lang w:val="sr-Cyrl-CS"/>
              </w:rPr>
            </w:pPr>
            <w:r w:rsidRPr="00A30B66">
              <w:rPr>
                <w:rFonts w:eastAsia="Calibri" w:cs="Arial"/>
                <w:lang w:val="sr-Latn-RS"/>
              </w:rPr>
              <w:t xml:space="preserve">- </w:t>
            </w:r>
            <w:r w:rsidRPr="00A30B66">
              <w:rPr>
                <w:rFonts w:eastAsia="Calibri" w:cs="Arial"/>
                <w:lang w:val="sr-Cyrl-CS"/>
              </w:rPr>
              <w:t xml:space="preserve">плаћање изведених радова ће се </w:t>
            </w:r>
            <w:r>
              <w:rPr>
                <w:rFonts w:eastAsia="Calibri" w:cs="Arial"/>
                <w:lang w:val="sr-Cyrl-CS"/>
              </w:rPr>
              <w:t>из</w:t>
            </w:r>
            <w:r w:rsidRPr="00A30B66">
              <w:rPr>
                <w:rFonts w:eastAsia="Calibri" w:cs="Arial"/>
                <w:lang w:val="sr-Cyrl-CS"/>
              </w:rPr>
              <w:t>вршити</w:t>
            </w:r>
            <w:r>
              <w:rPr>
                <w:rFonts w:eastAsia="Calibri" w:cs="Arial"/>
                <w:lang w:val="sr-Cyrl-CS"/>
              </w:rPr>
              <w:t xml:space="preserve"> у року од 45 дана од дана пријема</w:t>
            </w:r>
            <w:r w:rsidRPr="00A30B66">
              <w:rPr>
                <w:rFonts w:eastAsia="Calibri" w:cs="Arial"/>
                <w:lang w:val="sr-Cyrl-CS"/>
              </w:rPr>
              <w:t xml:space="preserve"> потписаних и оверених привремених месечних ситуација и окончане ситуације, оверених од стране надзорног органа кога овлашћује Наручилац у складу са Законом о планирању и изградњи ("Сл. глaсник РС", бр. 72/2009, 81/2009 - испр., 64/2010 - oдлукa УС, 24/2011, 121/2012, 42/2013 - oдлукa УС, 50/2013 - oдлукa УС, 98/2013 - oдлукa УС, 132/2014 и 145/2014) и Правилником о садржају и начину вршења стручног надзора ("Сл. глaсник РС", бр. 22/2015).</w:t>
            </w:r>
          </w:p>
          <w:p w:rsidR="00CF320B" w:rsidRPr="00B23B27" w:rsidRDefault="00CF320B" w:rsidP="00CF320B">
            <w:pPr>
              <w:rPr>
                <w:rFonts w:cs="Arial"/>
                <w:lang w:val="sr-Latn-CS" w:eastAsia="sr-Latn-C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B" w:rsidRDefault="00CF320B" w:rsidP="00CF320B">
            <w:pPr>
              <w:rPr>
                <w:lang w:val="sr-Latn-CS" w:eastAsia="sr-Latn-CS"/>
              </w:rPr>
            </w:pPr>
          </w:p>
          <w:p w:rsidR="00CF320B" w:rsidRPr="00BD1B78" w:rsidRDefault="00CF320B" w:rsidP="00CF320B">
            <w:pPr>
              <w:rPr>
                <w:b/>
                <w:lang w:val="sr-Cyrl-RS" w:eastAsia="sr-Latn-CS"/>
              </w:rPr>
            </w:pPr>
            <w:r w:rsidRPr="00BD1B78">
              <w:rPr>
                <w:b/>
                <w:lang w:val="sr-Cyrl-RS" w:eastAsia="sr-Latn-CS"/>
              </w:rPr>
              <w:t xml:space="preserve">Аванс од _____ % (највише 6%) , </w:t>
            </w:r>
            <w:r w:rsidRPr="00BD1B78">
              <w:rPr>
                <w:b/>
                <w:lang w:eastAsia="sr-Latn-CS"/>
              </w:rPr>
              <w:t>од</w:t>
            </w:r>
            <w:r w:rsidRPr="00BD1B78">
              <w:rPr>
                <w:b/>
                <w:lang w:val="sr-Cyrl-RS" w:eastAsia="sr-Latn-CS"/>
              </w:rPr>
              <w:t xml:space="preserve"> укупне</w:t>
            </w:r>
            <w:r w:rsidRPr="00BD1B78">
              <w:rPr>
                <w:b/>
                <w:lang w:eastAsia="sr-Latn-CS"/>
              </w:rPr>
              <w:t xml:space="preserve"> вредности понуде</w:t>
            </w:r>
            <w:r w:rsidRPr="00BD1B78">
              <w:rPr>
                <w:b/>
                <w:lang w:val="sr-Cyrl-RS" w:eastAsia="sr-Latn-CS"/>
              </w:rPr>
              <w:t xml:space="preserve"> што износи</w:t>
            </w:r>
            <w:r w:rsidRPr="00BD1B78">
              <w:rPr>
                <w:b/>
                <w:lang w:eastAsia="sr-Latn-CS"/>
              </w:rPr>
              <w:t xml:space="preserve"> </w:t>
            </w:r>
            <w:r w:rsidRPr="00BD1B78">
              <w:rPr>
                <w:b/>
                <w:lang w:val="sr-Cyrl-RS" w:eastAsia="sr-Latn-CS"/>
              </w:rPr>
              <w:t xml:space="preserve">_________________ дин/евро у року од 10 дана од достављања авансног рачуна и банкарске гаранције за повраћај аванса. </w:t>
            </w:r>
          </w:p>
          <w:p w:rsidR="00CF320B" w:rsidRPr="00BD1B78" w:rsidRDefault="00CF320B" w:rsidP="00CF320B">
            <w:pPr>
              <w:rPr>
                <w:b/>
                <w:lang w:val="sr-Cyrl-RS" w:eastAsia="sr-Latn-CS"/>
              </w:rPr>
            </w:pPr>
          </w:p>
          <w:p w:rsidR="00CF320B" w:rsidRPr="00BD1B78" w:rsidRDefault="00CF320B" w:rsidP="00CF320B">
            <w:pPr>
              <w:rPr>
                <w:lang w:val="sr-Cyrl-RS" w:eastAsia="sr-Latn-CS"/>
              </w:rPr>
            </w:pPr>
            <w:r w:rsidRPr="00BD1B78">
              <w:rPr>
                <w:lang w:val="sr-Cyrl-RS" w:eastAsia="sr-Latn-CS"/>
              </w:rPr>
              <w:t xml:space="preserve">Остатак уговорене вредности : </w:t>
            </w:r>
          </w:p>
          <w:p w:rsidR="00CF320B" w:rsidRDefault="00CF320B" w:rsidP="00CF320B">
            <w:pPr>
              <w:rPr>
                <w:lang w:val="sr-Latn-CS" w:eastAsia="sr-Latn-CS"/>
              </w:rPr>
            </w:pPr>
          </w:p>
          <w:p w:rsidR="00CF320B" w:rsidRDefault="00CF320B" w:rsidP="00CF320B">
            <w:pPr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>Сагласан за захтевом Наручиоца</w:t>
            </w:r>
          </w:p>
          <w:p w:rsidR="00CF320B" w:rsidRDefault="00CF320B" w:rsidP="00CF320B">
            <w:pPr>
              <w:jc w:val="center"/>
              <w:rPr>
                <w:lang w:val="sr-Latn-CS" w:eastAsia="sr-Latn-CS"/>
              </w:rPr>
            </w:pPr>
          </w:p>
          <w:p w:rsidR="00CF320B" w:rsidRDefault="00CF320B" w:rsidP="00CF320B">
            <w:pPr>
              <w:jc w:val="center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>ДА/НЕ</w:t>
            </w:r>
          </w:p>
          <w:p w:rsidR="00CF320B" w:rsidRDefault="00CF320B" w:rsidP="00CF320B">
            <w:pPr>
              <w:jc w:val="center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>(заокружити)</w:t>
            </w:r>
          </w:p>
          <w:p w:rsidR="00CF320B" w:rsidRDefault="00CF320B" w:rsidP="00CF320B">
            <w:pPr>
              <w:jc w:val="center"/>
              <w:rPr>
                <w:lang w:val="sr-Latn-CS" w:eastAsia="sr-Latn-CS"/>
              </w:rPr>
            </w:pPr>
          </w:p>
          <w:p w:rsidR="00CF320B" w:rsidRDefault="00CF320B" w:rsidP="00CF320B">
            <w:pPr>
              <w:rPr>
                <w:lang w:val="sr-Latn-CS" w:eastAsia="sr-Latn-CS"/>
              </w:rPr>
            </w:pPr>
          </w:p>
        </w:tc>
      </w:tr>
      <w:tr w:rsidR="00CF320B" w:rsidTr="00CF320B">
        <w:trPr>
          <w:trHeight w:val="1718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0B" w:rsidRPr="00F0204E" w:rsidRDefault="00CF320B" w:rsidP="00CF320B">
            <w:pPr>
              <w:rPr>
                <w:b/>
                <w:lang w:val="sr-Cyrl-RS" w:eastAsia="sr-Latn-CS"/>
              </w:rPr>
            </w:pPr>
            <w:r w:rsidRPr="00F0204E">
              <w:rPr>
                <w:b/>
                <w:lang w:val="sr-Cyrl-RS" w:eastAsia="sr-Latn-CS"/>
              </w:rPr>
              <w:t xml:space="preserve">РОКОВИ </w:t>
            </w:r>
          </w:p>
          <w:p w:rsidR="00CF320B" w:rsidRDefault="00CF320B" w:rsidP="00CF320B">
            <w:pPr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 xml:space="preserve">Рок извршења услуге: </w:t>
            </w:r>
          </w:p>
          <w:p w:rsidR="00CF320B" w:rsidRPr="00F0204E" w:rsidRDefault="00CF320B" w:rsidP="00CF320B">
            <w:pPr>
              <w:rPr>
                <w:lang w:val="sr-Cyrl-RS" w:eastAsia="sr-Latn-CS"/>
              </w:rPr>
            </w:pPr>
            <w:r w:rsidRPr="00F0204E">
              <w:rPr>
                <w:lang w:val="sr-Cyrl-RS" w:eastAsia="sr-Latn-CS"/>
              </w:rPr>
              <w:t>Извођач је дужан да у понуди наведе рокове испоруке опреме, односно рокове за извршење предвиђених радова (услуга).</w:t>
            </w:r>
          </w:p>
          <w:p w:rsidR="00CF320B" w:rsidRDefault="00CF320B" w:rsidP="00CF320B">
            <w:pPr>
              <w:rPr>
                <w:lang w:val="sr-Cyrl-RS" w:eastAsia="sr-Latn-CS"/>
              </w:rPr>
            </w:pPr>
          </w:p>
          <w:p w:rsidR="00CF320B" w:rsidRDefault="00CF320B" w:rsidP="00CF320B">
            <w:pPr>
              <w:rPr>
                <w:lang w:val="sr-Cyrl-RS" w:eastAsia="sr-Latn-CS"/>
              </w:rPr>
            </w:pPr>
            <w:r w:rsidRPr="00F0204E">
              <w:rPr>
                <w:lang w:val="sr-Cyrl-RS" w:eastAsia="sr-Latn-CS"/>
              </w:rPr>
              <w:t>Укупно време за демонтажу изолације, канала аеросмеше, горионика са ослонцима, клизним плочама, дела канала за ваздух, евентуална израда отвора на екранском зиду и прилагођавање постојећих отвора, као и монтажу нових горионика и канала аеросмеше са ослонцима, изолације и осталих припадајућих елемената дефинисаних решењем за смањење азотних једињења, износи 1</w:t>
            </w:r>
            <w:r w:rsidRPr="00F0204E">
              <w:rPr>
                <w:lang w:val="sr-Latn-RS" w:eastAsia="sr-Latn-CS"/>
              </w:rPr>
              <w:t>35</w:t>
            </w:r>
            <w:r w:rsidRPr="00F0204E">
              <w:rPr>
                <w:lang w:val="sr-Cyrl-RS" w:eastAsia="sr-Latn-CS"/>
              </w:rPr>
              <w:t xml:space="preserve"> календарских дана од почетка ремонта. </w:t>
            </w:r>
            <w:r w:rsidRPr="00F0204E">
              <w:rPr>
                <w:lang w:eastAsia="sr-Latn-CS"/>
              </w:rPr>
              <w:t xml:space="preserve">Наведени рок треба сматрати оквирним, а стварни рок реализације пројекта биће накнадно дефинисан. </w:t>
            </w:r>
            <w:r w:rsidRPr="00F0204E">
              <w:rPr>
                <w:lang w:val="sr-Cyrl-RS" w:eastAsia="sr-Latn-CS"/>
              </w:rPr>
              <w:t>Ови радни дани морају се усагласити и интегрисати у Генерални план радова на ремонту блока Б2.</w:t>
            </w:r>
          </w:p>
          <w:p w:rsidR="00CF320B" w:rsidRPr="00F0204E" w:rsidRDefault="00CF320B" w:rsidP="00CF320B">
            <w:pPr>
              <w:rPr>
                <w:lang w:val="sr-Cyrl-RS" w:eastAsia="sr-Latn-CS"/>
              </w:rPr>
            </w:pPr>
          </w:p>
          <w:p w:rsidR="00CF320B" w:rsidRDefault="00CF320B" w:rsidP="00CF320B">
            <w:pPr>
              <w:rPr>
                <w:lang w:val="sr-Cyrl-RS" w:eastAsia="sr-Latn-CS"/>
              </w:rPr>
            </w:pPr>
            <w:r w:rsidRPr="00F0204E">
              <w:rPr>
                <w:lang w:val="sr-Cyrl-RS" w:eastAsia="sr-Latn-CS"/>
              </w:rPr>
              <w:t>Детаљан термин-план извођења радова представља обавезу Понуђача.</w:t>
            </w:r>
          </w:p>
          <w:p w:rsidR="00CF320B" w:rsidRPr="00F0204E" w:rsidRDefault="00CF320B" w:rsidP="00CF320B">
            <w:pPr>
              <w:rPr>
                <w:lang w:val="sr-Cyrl-RS" w:eastAsia="sr-Latn-CS"/>
              </w:rPr>
            </w:pPr>
          </w:p>
          <w:p w:rsidR="00CF320B" w:rsidRDefault="00CF320B" w:rsidP="00CF320B">
            <w:pPr>
              <w:rPr>
                <w:lang w:val="sr-Cyrl-RS" w:eastAsia="sr-Latn-CS"/>
              </w:rPr>
            </w:pPr>
            <w:r w:rsidRPr="00F0204E">
              <w:rPr>
                <w:lang w:val="sr-Cyrl-RS" w:eastAsia="sr-Latn-CS"/>
              </w:rPr>
              <w:t>Понуђач је обавезан да прилагоди динамику својих радова са динамиком осталих радова на блоку Б2. Након закључења уговора, извршиће се усклађивање (између Инвеститора и Извођача) динамике радова на овом пројекту са осталим радовима на ревитализацији блока Б2.</w:t>
            </w:r>
          </w:p>
          <w:p w:rsidR="00CF320B" w:rsidRPr="00F0204E" w:rsidRDefault="00CF320B" w:rsidP="00CF320B">
            <w:pPr>
              <w:rPr>
                <w:lang w:val="sr-Cyrl-RS" w:eastAsia="sr-Latn-CS"/>
              </w:rPr>
            </w:pPr>
            <w:r w:rsidRPr="00F0204E">
              <w:rPr>
                <w:lang w:val="sr-Cyrl-RS" w:eastAsia="sr-Latn-CS"/>
              </w:rPr>
              <w:t xml:space="preserve">  </w:t>
            </w:r>
          </w:p>
          <w:p w:rsidR="00CF320B" w:rsidRDefault="00CF320B" w:rsidP="00CF320B">
            <w:pPr>
              <w:rPr>
                <w:lang w:val="sr-Cyrl-RS" w:eastAsia="sr-Latn-CS"/>
              </w:rPr>
            </w:pPr>
            <w:r w:rsidRPr="00F0204E">
              <w:rPr>
                <w:lang w:val="sr-Cyrl-RS" w:eastAsia="sr-Latn-CS"/>
              </w:rPr>
              <w:lastRenderedPageBreak/>
              <w:t>Померање рока завршетка посла и/или појединих фаза у термин плану је могуће уз сагласност са Инвеститором у зависности од динамике осталих радова на блоку Б2, а без додатних трошкова по Инвеститора.</w:t>
            </w:r>
          </w:p>
          <w:p w:rsidR="00CF320B" w:rsidRPr="00F0204E" w:rsidRDefault="00CF320B" w:rsidP="00CF320B">
            <w:pPr>
              <w:rPr>
                <w:lang w:val="sr-Cyrl-RS" w:eastAsia="sr-Latn-CS"/>
              </w:rPr>
            </w:pPr>
          </w:p>
          <w:p w:rsidR="00CF320B" w:rsidRPr="00F0204E" w:rsidRDefault="00CF320B" w:rsidP="00CF320B">
            <w:pPr>
              <w:rPr>
                <w:lang w:val="sr-Cyrl-RS" w:eastAsia="sr-Latn-CS"/>
              </w:rPr>
            </w:pPr>
            <w:r w:rsidRPr="00F0204E">
              <w:rPr>
                <w:lang w:val="sr-Cyrl-RS" w:eastAsia="sr-Latn-CS"/>
              </w:rPr>
              <w:t xml:space="preserve">Понуђач ће, као саставни део понуде, приложити предлог детаљног Термин плана извршења испорука, услуга и радова предвиђених конкурсном документацијом, који ће бити у складу са општим захтевом Наручиоца како следи, где су оквирно наведени календарски термини: </w:t>
            </w:r>
          </w:p>
          <w:p w:rsidR="00CF320B" w:rsidRPr="00F0204E" w:rsidRDefault="00CF320B" w:rsidP="00CF320B">
            <w:pPr>
              <w:rPr>
                <w:lang w:val="sr-Cyrl-RS" w:eastAsia="sr-Latn-C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78"/>
              <w:gridCol w:w="3855"/>
            </w:tblGrid>
            <w:tr w:rsidR="00CF320B" w:rsidRPr="00F0204E" w:rsidTr="00CF320B">
              <w:trPr>
                <w:trHeight w:val="369"/>
              </w:trPr>
              <w:tc>
                <w:tcPr>
                  <w:tcW w:w="2298" w:type="pct"/>
                  <w:shd w:val="clear" w:color="auto" w:fill="auto"/>
                  <w:vAlign w:val="center"/>
                </w:tcPr>
                <w:p w:rsidR="00CF320B" w:rsidRPr="00F0204E" w:rsidRDefault="00CF320B" w:rsidP="00CF320B">
                  <w:pPr>
                    <w:rPr>
                      <w:b/>
                      <w:lang w:val="sr-Cyrl-RS" w:eastAsia="sr-Latn-CS"/>
                    </w:rPr>
                  </w:pPr>
                  <w:r w:rsidRPr="00F0204E">
                    <w:rPr>
                      <w:b/>
                      <w:lang w:val="sr-Cyrl-RS" w:eastAsia="sr-Latn-CS"/>
                    </w:rPr>
                    <w:t>Активност</w:t>
                  </w:r>
                </w:p>
              </w:tc>
              <w:tc>
                <w:tcPr>
                  <w:tcW w:w="2702" w:type="pct"/>
                  <w:shd w:val="clear" w:color="auto" w:fill="auto"/>
                  <w:vAlign w:val="center"/>
                </w:tcPr>
                <w:p w:rsidR="00CF320B" w:rsidRPr="00F0204E" w:rsidRDefault="00CF320B" w:rsidP="00CF320B">
                  <w:pPr>
                    <w:rPr>
                      <w:b/>
                      <w:lang w:val="sr-Cyrl-RS" w:eastAsia="sr-Latn-CS"/>
                    </w:rPr>
                  </w:pPr>
                  <w:r w:rsidRPr="00F0204E">
                    <w:rPr>
                      <w:b/>
                      <w:lang w:val="sr-Cyrl-RS" w:eastAsia="sr-Latn-CS"/>
                    </w:rPr>
                    <w:t>Планиран почетак активности</w:t>
                  </w:r>
                </w:p>
              </w:tc>
            </w:tr>
            <w:tr w:rsidR="00CF320B" w:rsidRPr="00F0204E" w:rsidTr="00CF320B">
              <w:trPr>
                <w:trHeight w:val="369"/>
              </w:trPr>
              <w:tc>
                <w:tcPr>
                  <w:tcW w:w="2298" w:type="pct"/>
                  <w:shd w:val="clear" w:color="auto" w:fill="auto"/>
                  <w:vAlign w:val="center"/>
                </w:tcPr>
                <w:p w:rsidR="00CF320B" w:rsidRPr="00F0204E" w:rsidRDefault="00CF320B" w:rsidP="00CF320B">
                  <w:pPr>
                    <w:rPr>
                      <w:lang w:val="sr-Cyrl-RS" w:eastAsia="sr-Latn-CS"/>
                    </w:rPr>
                  </w:pPr>
                  <w:r w:rsidRPr="00F0204E">
                    <w:rPr>
                      <w:lang w:val="sr-Cyrl-RS" w:eastAsia="sr-Latn-CS"/>
                    </w:rPr>
                    <w:t>Почетак реализације Пројекта</w:t>
                  </w:r>
                </w:p>
              </w:tc>
              <w:tc>
                <w:tcPr>
                  <w:tcW w:w="2702" w:type="pct"/>
                  <w:shd w:val="clear" w:color="auto" w:fill="auto"/>
                  <w:vAlign w:val="center"/>
                </w:tcPr>
                <w:p w:rsidR="00CF320B" w:rsidRPr="00F0204E" w:rsidRDefault="00CF320B" w:rsidP="00CF320B">
                  <w:pPr>
                    <w:rPr>
                      <w:lang w:val="sr-Cyrl-RS" w:eastAsia="sr-Latn-CS"/>
                    </w:rPr>
                  </w:pPr>
                  <w:r w:rsidRPr="00F0204E">
                    <w:rPr>
                      <w:lang w:val="sr-Cyrl-RS" w:eastAsia="sr-Latn-CS"/>
                    </w:rPr>
                    <w:t>по ступању уговора на снагу</w:t>
                  </w:r>
                </w:p>
              </w:tc>
            </w:tr>
            <w:tr w:rsidR="00CF320B" w:rsidRPr="00F0204E" w:rsidTr="00CF320B">
              <w:tc>
                <w:tcPr>
                  <w:tcW w:w="2298" w:type="pct"/>
                  <w:shd w:val="clear" w:color="auto" w:fill="auto"/>
                  <w:vAlign w:val="center"/>
                </w:tcPr>
                <w:p w:rsidR="00CF320B" w:rsidRPr="00F0204E" w:rsidRDefault="00CF320B" w:rsidP="00CF320B">
                  <w:pPr>
                    <w:rPr>
                      <w:lang w:val="sr-Cyrl-RS" w:eastAsia="sr-Latn-CS"/>
                    </w:rPr>
                  </w:pPr>
                  <w:r w:rsidRPr="00F0204E">
                    <w:rPr>
                      <w:lang w:val="sr-Cyrl-RS" w:eastAsia="sr-Latn-CS"/>
                    </w:rPr>
                    <w:t>Пројектовање и Инжењеринг</w:t>
                  </w:r>
                </w:p>
              </w:tc>
              <w:tc>
                <w:tcPr>
                  <w:tcW w:w="2702" w:type="pct"/>
                  <w:shd w:val="clear" w:color="auto" w:fill="auto"/>
                  <w:vAlign w:val="center"/>
                </w:tcPr>
                <w:p w:rsidR="00CF320B" w:rsidRPr="00F0204E" w:rsidRDefault="00CF320B" w:rsidP="00CF320B">
                  <w:pPr>
                    <w:rPr>
                      <w:lang w:val="sr-Cyrl-RS" w:eastAsia="sr-Latn-CS"/>
                    </w:rPr>
                  </w:pPr>
                  <w:r w:rsidRPr="00F0204E">
                    <w:rPr>
                      <w:lang w:val="sr-Cyrl-RS" w:eastAsia="sr-Latn-CS"/>
                    </w:rPr>
                    <w:t>по ступању уговора на снагу</w:t>
                  </w:r>
                  <w:r w:rsidRPr="00F0204E">
                    <w:rPr>
                      <w:lang w:eastAsia="sr-Latn-CS"/>
                    </w:rPr>
                    <w:t xml:space="preserve">, </w:t>
                  </w:r>
                  <w:r w:rsidRPr="00F0204E">
                    <w:rPr>
                      <w:lang w:val="sr-Cyrl-RS" w:eastAsia="sr-Latn-CS"/>
                    </w:rPr>
                    <w:t>а најкасније до почетка производње опреме</w:t>
                  </w:r>
                </w:p>
              </w:tc>
            </w:tr>
            <w:tr w:rsidR="00CF320B" w:rsidRPr="00F0204E" w:rsidTr="00CF320B">
              <w:tc>
                <w:tcPr>
                  <w:tcW w:w="2298" w:type="pct"/>
                  <w:shd w:val="clear" w:color="auto" w:fill="auto"/>
                  <w:vAlign w:val="center"/>
                </w:tcPr>
                <w:p w:rsidR="00CF320B" w:rsidRPr="00F0204E" w:rsidRDefault="00CF320B" w:rsidP="00CF320B">
                  <w:pPr>
                    <w:rPr>
                      <w:lang w:val="sr-Cyrl-RS" w:eastAsia="sr-Latn-CS"/>
                    </w:rPr>
                  </w:pPr>
                  <w:r w:rsidRPr="00F0204E">
                    <w:rPr>
                      <w:lang w:val="sr-Cyrl-RS" w:eastAsia="sr-Latn-CS"/>
                    </w:rPr>
                    <w:t>Производња и испорука на градилиште</w:t>
                  </w:r>
                </w:p>
              </w:tc>
              <w:tc>
                <w:tcPr>
                  <w:tcW w:w="2702" w:type="pct"/>
                  <w:shd w:val="clear" w:color="auto" w:fill="auto"/>
                  <w:vAlign w:val="center"/>
                </w:tcPr>
                <w:p w:rsidR="00CF320B" w:rsidRPr="00F0204E" w:rsidRDefault="00CF320B" w:rsidP="00CF320B">
                  <w:pPr>
                    <w:rPr>
                      <w:lang w:val="sr-Cyrl-RS" w:eastAsia="sr-Latn-CS"/>
                    </w:rPr>
                  </w:pPr>
                  <w:r w:rsidRPr="001F1A88">
                    <w:rPr>
                      <w:iCs/>
                      <w:lang w:val="sr-Cyrl-RS" w:eastAsia="sr-Latn-CS"/>
                    </w:rPr>
                    <w:t>сукцесивна, до завршетка монтажних радова, а у складу са усаглашеним термин планом са Наручиоцем и ремонтним активностима</w:t>
                  </w:r>
                </w:p>
              </w:tc>
            </w:tr>
            <w:tr w:rsidR="00CF320B" w:rsidRPr="00F0204E" w:rsidTr="00CF320B">
              <w:tc>
                <w:tcPr>
                  <w:tcW w:w="2298" w:type="pct"/>
                  <w:shd w:val="clear" w:color="auto" w:fill="auto"/>
                  <w:vAlign w:val="center"/>
                </w:tcPr>
                <w:p w:rsidR="00CF320B" w:rsidRPr="00F0204E" w:rsidRDefault="00CF320B" w:rsidP="00CF320B">
                  <w:pPr>
                    <w:rPr>
                      <w:lang w:val="sr-Cyrl-RS" w:eastAsia="sr-Latn-CS"/>
                    </w:rPr>
                  </w:pPr>
                  <w:r w:rsidRPr="00F0204E">
                    <w:rPr>
                      <w:lang w:val="sr-Cyrl-RS" w:eastAsia="sr-Latn-CS"/>
                    </w:rPr>
                    <w:t>Застој блока Б2</w:t>
                  </w:r>
                </w:p>
              </w:tc>
              <w:tc>
                <w:tcPr>
                  <w:tcW w:w="2702" w:type="pct"/>
                  <w:shd w:val="clear" w:color="auto" w:fill="auto"/>
                  <w:vAlign w:val="center"/>
                </w:tcPr>
                <w:p w:rsidR="00CF320B" w:rsidRPr="00F0204E" w:rsidRDefault="00CF320B" w:rsidP="00CF320B">
                  <w:pPr>
                    <w:rPr>
                      <w:lang w:val="sr-Cyrl-RS" w:eastAsia="sr-Latn-CS"/>
                    </w:rPr>
                  </w:pPr>
                  <w:r w:rsidRPr="00F0204E">
                    <w:rPr>
                      <w:lang w:val="sr-Cyrl-RS" w:eastAsia="sr-Latn-CS"/>
                    </w:rPr>
                    <w:t>према термин плану ремоната, почетак капиталног ремонта блока Б2</w:t>
                  </w:r>
                </w:p>
              </w:tc>
            </w:tr>
            <w:tr w:rsidR="00CF320B" w:rsidRPr="00F0204E" w:rsidTr="00CF320B">
              <w:tc>
                <w:tcPr>
                  <w:tcW w:w="2298" w:type="pct"/>
                  <w:shd w:val="clear" w:color="auto" w:fill="auto"/>
                  <w:vAlign w:val="center"/>
                </w:tcPr>
                <w:p w:rsidR="00CF320B" w:rsidRPr="00F0204E" w:rsidRDefault="00CF320B" w:rsidP="00CF320B">
                  <w:pPr>
                    <w:rPr>
                      <w:lang w:val="sr-Cyrl-RS" w:eastAsia="sr-Latn-CS"/>
                    </w:rPr>
                  </w:pPr>
                  <w:r w:rsidRPr="00F0204E">
                    <w:rPr>
                      <w:lang w:val="sr-Cyrl-RS" w:eastAsia="sr-Latn-CS"/>
                    </w:rPr>
                    <w:t>Демонтажни радови</w:t>
                  </w:r>
                </w:p>
              </w:tc>
              <w:tc>
                <w:tcPr>
                  <w:tcW w:w="2702" w:type="pct"/>
                  <w:shd w:val="clear" w:color="auto" w:fill="auto"/>
                  <w:vAlign w:val="center"/>
                </w:tcPr>
                <w:p w:rsidR="00CF320B" w:rsidRPr="00F0204E" w:rsidRDefault="00CF320B" w:rsidP="00CF320B">
                  <w:pPr>
                    <w:rPr>
                      <w:lang w:val="sr-Cyrl-RS" w:eastAsia="sr-Latn-CS"/>
                    </w:rPr>
                  </w:pPr>
                  <w:r w:rsidRPr="00F0204E">
                    <w:rPr>
                      <w:lang w:val="sr-Cyrl-RS" w:eastAsia="sr-Latn-CS"/>
                    </w:rPr>
                    <w:t>Након планског застоја за капитални ремонт</w:t>
                  </w:r>
                </w:p>
              </w:tc>
            </w:tr>
            <w:tr w:rsidR="00CF320B" w:rsidRPr="00F0204E" w:rsidTr="00CF320B">
              <w:tc>
                <w:tcPr>
                  <w:tcW w:w="2298" w:type="pct"/>
                  <w:shd w:val="clear" w:color="auto" w:fill="auto"/>
                  <w:vAlign w:val="center"/>
                </w:tcPr>
                <w:p w:rsidR="00CF320B" w:rsidRPr="00F0204E" w:rsidRDefault="00CF320B" w:rsidP="00CF320B">
                  <w:pPr>
                    <w:rPr>
                      <w:lang w:val="sr-Cyrl-RS" w:eastAsia="sr-Latn-CS"/>
                    </w:rPr>
                  </w:pPr>
                  <w:r w:rsidRPr="00F0204E">
                    <w:rPr>
                      <w:lang w:val="sr-Cyrl-RS" w:eastAsia="sr-Latn-CS"/>
                    </w:rPr>
                    <w:t>Монтажни радови</w:t>
                  </w:r>
                </w:p>
              </w:tc>
              <w:tc>
                <w:tcPr>
                  <w:tcW w:w="2702" w:type="pct"/>
                  <w:shd w:val="clear" w:color="auto" w:fill="auto"/>
                  <w:vAlign w:val="center"/>
                </w:tcPr>
                <w:p w:rsidR="00CF320B" w:rsidRPr="00F0204E" w:rsidRDefault="00CF320B" w:rsidP="00CF320B">
                  <w:pPr>
                    <w:rPr>
                      <w:lang w:val="sr-Cyrl-RS" w:eastAsia="sr-Latn-CS"/>
                    </w:rPr>
                  </w:pPr>
                  <w:r w:rsidRPr="00F0204E">
                    <w:rPr>
                      <w:lang w:val="sr-Cyrl-RS" w:eastAsia="sr-Latn-CS"/>
                    </w:rPr>
                    <w:t>Након завршетка демонтажних радова</w:t>
                  </w:r>
                </w:p>
              </w:tc>
            </w:tr>
            <w:tr w:rsidR="00CF320B" w:rsidRPr="00F0204E" w:rsidTr="00CF320B">
              <w:tc>
                <w:tcPr>
                  <w:tcW w:w="2298" w:type="pct"/>
                  <w:shd w:val="clear" w:color="auto" w:fill="auto"/>
                  <w:vAlign w:val="center"/>
                </w:tcPr>
                <w:p w:rsidR="00CF320B" w:rsidRPr="00F0204E" w:rsidRDefault="00CF320B" w:rsidP="00CF320B">
                  <w:pPr>
                    <w:rPr>
                      <w:lang w:val="sr-Cyrl-RS" w:eastAsia="sr-Latn-CS"/>
                    </w:rPr>
                  </w:pPr>
                  <w:r w:rsidRPr="00F0204E">
                    <w:rPr>
                      <w:lang w:val="sr-Cyrl-RS" w:eastAsia="sr-Latn-CS"/>
                    </w:rPr>
                    <w:t>Завршна испитивања пре пуштања у рад</w:t>
                  </w:r>
                </w:p>
              </w:tc>
              <w:tc>
                <w:tcPr>
                  <w:tcW w:w="2702" w:type="pct"/>
                  <w:shd w:val="clear" w:color="auto" w:fill="auto"/>
                  <w:vAlign w:val="center"/>
                </w:tcPr>
                <w:p w:rsidR="00CF320B" w:rsidRPr="00F0204E" w:rsidRDefault="00CF320B" w:rsidP="00CF320B">
                  <w:pPr>
                    <w:rPr>
                      <w:lang w:val="sr-Cyrl-RS" w:eastAsia="sr-Latn-CS"/>
                    </w:rPr>
                  </w:pPr>
                  <w:r w:rsidRPr="00F0204E">
                    <w:rPr>
                      <w:lang w:val="sr-Cyrl-RS" w:eastAsia="sr-Latn-CS"/>
                    </w:rPr>
                    <w:t>Десет дана пре завршетка планског застоја за капитални ремонт</w:t>
                  </w:r>
                </w:p>
              </w:tc>
            </w:tr>
            <w:tr w:rsidR="00CF320B" w:rsidRPr="00F0204E" w:rsidTr="00CF320B">
              <w:tc>
                <w:tcPr>
                  <w:tcW w:w="2298" w:type="pct"/>
                  <w:shd w:val="clear" w:color="auto" w:fill="auto"/>
                  <w:vAlign w:val="center"/>
                </w:tcPr>
                <w:p w:rsidR="00CF320B" w:rsidRPr="00F0204E" w:rsidRDefault="00CF320B" w:rsidP="00CF320B">
                  <w:pPr>
                    <w:rPr>
                      <w:lang w:val="sr-Cyrl-RS" w:eastAsia="sr-Latn-CS"/>
                    </w:rPr>
                  </w:pPr>
                  <w:r w:rsidRPr="00F0204E">
                    <w:rPr>
                      <w:lang w:val="sr-Cyrl-RS" w:eastAsia="sr-Latn-CS"/>
                    </w:rPr>
                    <w:t>Пуштање постројења у погон и пробни рад</w:t>
                  </w:r>
                </w:p>
              </w:tc>
              <w:tc>
                <w:tcPr>
                  <w:tcW w:w="2702" w:type="pct"/>
                  <w:shd w:val="clear" w:color="auto" w:fill="auto"/>
                  <w:vAlign w:val="center"/>
                </w:tcPr>
                <w:p w:rsidR="00CF320B" w:rsidRPr="00F0204E" w:rsidRDefault="00CF320B" w:rsidP="00CF320B">
                  <w:pPr>
                    <w:rPr>
                      <w:lang w:val="sr-Cyrl-RS" w:eastAsia="sr-Latn-CS"/>
                    </w:rPr>
                  </w:pPr>
                  <w:r w:rsidRPr="00F0204E">
                    <w:rPr>
                      <w:lang w:val="sr-Cyrl-RS" w:eastAsia="sr-Latn-CS"/>
                    </w:rPr>
                    <w:t>крај ремонта, кретање блока</w:t>
                  </w:r>
                </w:p>
              </w:tc>
            </w:tr>
            <w:tr w:rsidR="00CF320B" w:rsidRPr="00F0204E" w:rsidTr="00CF320B">
              <w:trPr>
                <w:trHeight w:val="195"/>
              </w:trPr>
              <w:tc>
                <w:tcPr>
                  <w:tcW w:w="2298" w:type="pct"/>
                  <w:shd w:val="clear" w:color="auto" w:fill="auto"/>
                  <w:vAlign w:val="center"/>
                </w:tcPr>
                <w:p w:rsidR="00CF320B" w:rsidRPr="00F0204E" w:rsidRDefault="00CF320B" w:rsidP="00CF320B">
                  <w:pPr>
                    <w:rPr>
                      <w:lang w:val="sr-Cyrl-RS" w:eastAsia="sr-Latn-CS"/>
                    </w:rPr>
                  </w:pPr>
                  <w:r w:rsidRPr="00F0204E">
                    <w:rPr>
                      <w:lang w:val="sr-Cyrl-RS" w:eastAsia="sr-Latn-CS"/>
                    </w:rPr>
                    <w:t>Гаранцијска испитивања за емисију азотних једињења</w:t>
                  </w:r>
                </w:p>
              </w:tc>
              <w:tc>
                <w:tcPr>
                  <w:tcW w:w="2702" w:type="pct"/>
                  <w:shd w:val="clear" w:color="auto" w:fill="auto"/>
                  <w:vAlign w:val="center"/>
                </w:tcPr>
                <w:p w:rsidR="00CF320B" w:rsidRPr="00F0204E" w:rsidRDefault="00CF320B" w:rsidP="00CF320B">
                  <w:pPr>
                    <w:rPr>
                      <w:lang w:val="sr-Cyrl-RS" w:eastAsia="sr-Latn-CS"/>
                    </w:rPr>
                  </w:pPr>
                  <w:r w:rsidRPr="00F0204E">
                    <w:rPr>
                      <w:lang w:val="sr-Cyrl-RS" w:eastAsia="sr-Latn-CS"/>
                    </w:rPr>
                    <w:t>након завршеног пробног рада</w:t>
                  </w:r>
                </w:p>
              </w:tc>
            </w:tr>
          </w:tbl>
          <w:p w:rsidR="00CF320B" w:rsidRDefault="00CF320B" w:rsidP="00CF320B">
            <w:pPr>
              <w:rPr>
                <w:lang w:val="sr-Latn-CS" w:eastAsia="sr-Latn-CS"/>
              </w:rPr>
            </w:pP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0B" w:rsidRDefault="00CF320B" w:rsidP="00CF320B">
            <w:pPr>
              <w:rPr>
                <w:lang w:val="sr-Latn-CS" w:eastAsia="sr-Latn-CS"/>
              </w:rPr>
            </w:pPr>
          </w:p>
          <w:p w:rsidR="00CF320B" w:rsidRDefault="00CF320B" w:rsidP="00CF320B">
            <w:pPr>
              <w:rPr>
                <w:lang w:val="sr-Latn-CS" w:eastAsia="sr-Latn-CS"/>
              </w:rPr>
            </w:pPr>
          </w:p>
          <w:p w:rsidR="00CF320B" w:rsidRDefault="00CF320B" w:rsidP="00CF320B">
            <w:pPr>
              <w:rPr>
                <w:lang w:val="sr-Latn-CS" w:eastAsia="sr-Latn-CS"/>
              </w:rPr>
            </w:pPr>
          </w:p>
          <w:p w:rsidR="00CF320B" w:rsidRDefault="00CF320B" w:rsidP="00CF320B">
            <w:pPr>
              <w:rPr>
                <w:lang w:val="sr-Latn-CS" w:eastAsia="sr-Latn-CS"/>
              </w:rPr>
            </w:pPr>
          </w:p>
          <w:p w:rsidR="00CF320B" w:rsidRDefault="00CF320B" w:rsidP="00CF320B">
            <w:pPr>
              <w:rPr>
                <w:lang w:val="sr-Latn-CS" w:eastAsia="sr-Latn-CS"/>
              </w:rPr>
            </w:pPr>
          </w:p>
          <w:p w:rsidR="00CF320B" w:rsidRDefault="00CF320B" w:rsidP="00CF320B">
            <w:pPr>
              <w:rPr>
                <w:lang w:val="sr-Latn-CS" w:eastAsia="sr-Latn-CS"/>
              </w:rPr>
            </w:pPr>
          </w:p>
          <w:p w:rsidR="00CF320B" w:rsidRDefault="00CF320B" w:rsidP="00CF320B">
            <w:pPr>
              <w:rPr>
                <w:lang w:val="sr-Latn-CS" w:eastAsia="sr-Latn-CS"/>
              </w:rPr>
            </w:pPr>
          </w:p>
          <w:p w:rsidR="00CF320B" w:rsidRDefault="00CF320B" w:rsidP="00CF320B">
            <w:pPr>
              <w:rPr>
                <w:lang w:val="sr-Latn-CS" w:eastAsia="sr-Latn-CS"/>
              </w:rPr>
            </w:pPr>
          </w:p>
          <w:p w:rsidR="00CF320B" w:rsidRDefault="00CF320B" w:rsidP="00CF320B">
            <w:pPr>
              <w:rPr>
                <w:lang w:val="sr-Latn-CS" w:eastAsia="sr-Latn-CS"/>
              </w:rPr>
            </w:pPr>
          </w:p>
          <w:p w:rsidR="00CF320B" w:rsidRDefault="00CF320B" w:rsidP="00CF320B">
            <w:pPr>
              <w:rPr>
                <w:lang w:val="sr-Latn-CS" w:eastAsia="sr-Latn-CS"/>
              </w:rPr>
            </w:pPr>
          </w:p>
          <w:p w:rsidR="00CF320B" w:rsidRDefault="00CF320B" w:rsidP="00CF320B">
            <w:pPr>
              <w:rPr>
                <w:lang w:val="sr-Latn-CS" w:eastAsia="sr-Latn-CS"/>
              </w:rPr>
            </w:pPr>
          </w:p>
          <w:p w:rsidR="00CF320B" w:rsidRDefault="00CF320B" w:rsidP="00CF320B">
            <w:pPr>
              <w:rPr>
                <w:lang w:val="sr-Latn-CS" w:eastAsia="sr-Latn-CS"/>
              </w:rPr>
            </w:pPr>
          </w:p>
          <w:p w:rsidR="00CF320B" w:rsidRDefault="00CF320B" w:rsidP="00CF320B">
            <w:pPr>
              <w:rPr>
                <w:lang w:val="sr-Latn-CS" w:eastAsia="sr-Latn-CS"/>
              </w:rPr>
            </w:pPr>
          </w:p>
          <w:p w:rsidR="00CF320B" w:rsidRDefault="00CF320B" w:rsidP="00CF320B">
            <w:pPr>
              <w:rPr>
                <w:lang w:val="sr-Latn-CS" w:eastAsia="sr-Latn-CS"/>
              </w:rPr>
            </w:pPr>
          </w:p>
          <w:p w:rsidR="00CF320B" w:rsidRDefault="00CF320B" w:rsidP="00CF320B">
            <w:pPr>
              <w:rPr>
                <w:lang w:val="sr-Latn-CS" w:eastAsia="sr-Latn-CS"/>
              </w:rPr>
            </w:pPr>
          </w:p>
          <w:p w:rsidR="00CF320B" w:rsidRDefault="00CF320B" w:rsidP="00CF320B">
            <w:pPr>
              <w:rPr>
                <w:lang w:val="sr-Latn-CS" w:eastAsia="sr-Latn-CS"/>
              </w:rPr>
            </w:pPr>
          </w:p>
          <w:p w:rsidR="00CF320B" w:rsidRDefault="00CF320B" w:rsidP="00CF320B">
            <w:pPr>
              <w:jc w:val="center"/>
              <w:rPr>
                <w:lang w:val="sr-Latn-CS" w:eastAsia="sr-Latn-CS"/>
              </w:rPr>
            </w:pPr>
          </w:p>
          <w:p w:rsidR="00CF320B" w:rsidRDefault="00CF320B" w:rsidP="00CF320B">
            <w:pPr>
              <w:jc w:val="center"/>
              <w:rPr>
                <w:lang w:val="sr-Latn-CS" w:eastAsia="sr-Latn-CS"/>
              </w:rPr>
            </w:pPr>
          </w:p>
          <w:p w:rsidR="00CF320B" w:rsidRDefault="00CF320B" w:rsidP="00CF320B">
            <w:pPr>
              <w:jc w:val="center"/>
              <w:rPr>
                <w:lang w:val="sr-Latn-CS" w:eastAsia="sr-Latn-CS"/>
              </w:rPr>
            </w:pPr>
          </w:p>
          <w:p w:rsidR="00CF320B" w:rsidRDefault="00CF320B" w:rsidP="00CF320B">
            <w:pPr>
              <w:jc w:val="center"/>
              <w:rPr>
                <w:lang w:val="sr-Latn-CS" w:eastAsia="sr-Latn-CS"/>
              </w:rPr>
            </w:pPr>
          </w:p>
          <w:p w:rsidR="00CF320B" w:rsidRDefault="00CF320B" w:rsidP="00CF320B">
            <w:pPr>
              <w:jc w:val="center"/>
              <w:rPr>
                <w:lang w:val="sr-Latn-CS" w:eastAsia="sr-Latn-CS"/>
              </w:rPr>
            </w:pPr>
          </w:p>
          <w:p w:rsidR="00CF320B" w:rsidRDefault="00CF320B" w:rsidP="00CF320B">
            <w:pPr>
              <w:jc w:val="center"/>
              <w:rPr>
                <w:lang w:val="sr-Latn-CS" w:eastAsia="sr-Latn-CS"/>
              </w:rPr>
            </w:pPr>
            <w:r w:rsidRPr="00F0204E">
              <w:rPr>
                <w:lang w:val="sr-Latn-CS" w:eastAsia="sr-Latn-CS"/>
              </w:rPr>
              <w:lastRenderedPageBreak/>
              <w:t>Сагласан за захтевом Наручиоца</w:t>
            </w:r>
          </w:p>
          <w:p w:rsidR="00CF320B" w:rsidRPr="00F0204E" w:rsidRDefault="00CF320B" w:rsidP="00CF320B">
            <w:pPr>
              <w:jc w:val="center"/>
              <w:rPr>
                <w:lang w:val="sr-Latn-CS" w:eastAsia="sr-Latn-CS"/>
              </w:rPr>
            </w:pPr>
          </w:p>
          <w:p w:rsidR="00CF320B" w:rsidRPr="00F0204E" w:rsidRDefault="00CF320B" w:rsidP="00CF320B">
            <w:pPr>
              <w:jc w:val="center"/>
              <w:rPr>
                <w:lang w:val="sr-Latn-CS" w:eastAsia="sr-Latn-CS"/>
              </w:rPr>
            </w:pPr>
            <w:r w:rsidRPr="00F0204E">
              <w:rPr>
                <w:lang w:val="sr-Latn-CS" w:eastAsia="sr-Latn-CS"/>
              </w:rPr>
              <w:t>ДА</w:t>
            </w:r>
            <w:r>
              <w:rPr>
                <w:lang w:val="sr-Cyrl-RS" w:eastAsia="sr-Latn-CS"/>
              </w:rPr>
              <w:t xml:space="preserve">  </w:t>
            </w:r>
            <w:r w:rsidRPr="00F0204E">
              <w:rPr>
                <w:lang w:val="sr-Latn-CS" w:eastAsia="sr-Latn-CS"/>
              </w:rPr>
              <w:t>/</w:t>
            </w:r>
            <w:r>
              <w:rPr>
                <w:lang w:val="sr-Cyrl-RS" w:eastAsia="sr-Latn-CS"/>
              </w:rPr>
              <w:t xml:space="preserve">   </w:t>
            </w:r>
            <w:r w:rsidRPr="00F0204E">
              <w:rPr>
                <w:lang w:val="sr-Latn-CS" w:eastAsia="sr-Latn-CS"/>
              </w:rPr>
              <w:t>НЕ</w:t>
            </w:r>
          </w:p>
          <w:p w:rsidR="00CF320B" w:rsidRPr="00F0204E" w:rsidRDefault="00CF320B" w:rsidP="00CF320B">
            <w:pPr>
              <w:jc w:val="center"/>
              <w:rPr>
                <w:lang w:val="sr-Latn-CS" w:eastAsia="sr-Latn-CS"/>
              </w:rPr>
            </w:pPr>
            <w:r w:rsidRPr="00F0204E">
              <w:rPr>
                <w:lang w:val="sr-Latn-CS" w:eastAsia="sr-Latn-CS"/>
              </w:rPr>
              <w:t>(заокружити)</w:t>
            </w:r>
          </w:p>
          <w:p w:rsidR="00CF320B" w:rsidRDefault="00CF320B" w:rsidP="00CF320B">
            <w:pPr>
              <w:rPr>
                <w:lang w:val="sr-Latn-CS" w:eastAsia="sr-Latn-CS"/>
              </w:rPr>
            </w:pPr>
          </w:p>
        </w:tc>
      </w:tr>
      <w:tr w:rsidR="00CF320B" w:rsidTr="00CF320B">
        <w:trPr>
          <w:trHeight w:val="708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20B" w:rsidRPr="00B23B27" w:rsidRDefault="00CF320B" w:rsidP="00CF320B">
            <w:pPr>
              <w:rPr>
                <w:b/>
                <w:lang w:val="sr-Cyrl-RS" w:eastAsia="sr-Latn-CS"/>
              </w:rPr>
            </w:pPr>
            <w:r w:rsidRPr="00B23B27">
              <w:rPr>
                <w:b/>
                <w:lang w:val="sr-Cyrl-RS" w:eastAsia="sr-Latn-CS"/>
              </w:rPr>
              <w:lastRenderedPageBreak/>
              <w:t>ГАРАНТНИ РОК :</w:t>
            </w:r>
          </w:p>
          <w:p w:rsidR="00CF320B" w:rsidRPr="00A573BF" w:rsidRDefault="00CF320B" w:rsidP="00CF320B">
            <w:pPr>
              <w:numPr>
                <w:ilvl w:val="3"/>
                <w:numId w:val="16"/>
              </w:numPr>
              <w:spacing w:after="160" w:line="259" w:lineRule="auto"/>
              <w:ind w:left="567" w:hanging="567"/>
              <w:contextualSpacing/>
              <w:jc w:val="left"/>
              <w:rPr>
                <w:rFonts w:eastAsia="Calibri" w:cs="Arial"/>
                <w:lang w:val="sr-Cyrl-RS"/>
              </w:rPr>
            </w:pPr>
            <w:r w:rsidRPr="00A573BF">
              <w:rPr>
                <w:rFonts w:eastAsia="Calibri" w:cs="Arial"/>
                <w:noProof/>
                <w:lang w:val="sr-Cyrl-RS"/>
              </w:rPr>
              <w:t xml:space="preserve">за квалитет изведених радова и квалитет уграђене опреме у трајању од 12 месеци </w:t>
            </w:r>
            <w:r w:rsidRPr="00CF320B">
              <w:rPr>
                <w:rFonts w:eastAsia="Calibri" w:cs="Arial"/>
                <w:b/>
                <w:noProof/>
                <w:lang w:val="sr-Cyrl-RS"/>
              </w:rPr>
              <w:t>од момента потписивања записника о примопредаји предмета уговора.</w:t>
            </w:r>
            <w:r>
              <w:rPr>
                <w:rFonts w:eastAsia="Calibri" w:cs="Arial"/>
                <w:noProof/>
                <w:lang w:val="sr-Cyrl-RS"/>
              </w:rPr>
              <w:t xml:space="preserve"> </w:t>
            </w:r>
          </w:p>
          <w:p w:rsidR="00CF320B" w:rsidRDefault="00CF320B" w:rsidP="00CF320B">
            <w:pPr>
              <w:spacing w:after="160" w:line="259" w:lineRule="auto"/>
              <w:contextualSpacing/>
              <w:jc w:val="left"/>
              <w:rPr>
                <w:rFonts w:eastAsia="Calibri" w:cs="Arial"/>
                <w:noProof/>
                <w:lang w:val="sr-Cyrl-RS"/>
              </w:rPr>
            </w:pPr>
          </w:p>
          <w:p w:rsidR="00CF320B" w:rsidRPr="00A573BF" w:rsidRDefault="00CF320B" w:rsidP="00CF320B">
            <w:pPr>
              <w:spacing w:after="160" w:line="259" w:lineRule="auto"/>
              <w:contextualSpacing/>
              <w:rPr>
                <w:rFonts w:eastAsia="Calibri" w:cs="Arial"/>
                <w:noProof/>
                <w:lang w:val="sr-Cyrl-RS"/>
              </w:rPr>
            </w:pPr>
            <w:r>
              <w:rPr>
                <w:rFonts w:eastAsia="Calibri" w:cs="Arial"/>
                <w:noProof/>
                <w:lang w:val="sr-Cyrl-RS"/>
              </w:rPr>
              <w:t xml:space="preserve">Понуђач поред тога гарантује </w:t>
            </w:r>
            <w:r w:rsidRPr="00A573BF">
              <w:rPr>
                <w:rFonts w:eastAsia="Calibri" w:cs="Arial"/>
                <w:noProof/>
                <w:lang w:val="sr-Cyrl-RS"/>
              </w:rPr>
              <w:t>да је изведено стање сагласно са пројектом (обавеза извођача је израда пројекта изведеног стања), гарантује стручну монтажу и израду уз употребу материјала одговарајућег квалитета у складу са т</w:t>
            </w:r>
            <w:r>
              <w:rPr>
                <w:rFonts w:eastAsia="Calibri" w:cs="Arial"/>
                <w:noProof/>
                <w:lang w:val="sr-Cyrl-RS"/>
              </w:rPr>
              <w:t xml:space="preserve">ехничким условима и стандардима, као и </w:t>
            </w:r>
            <w:r w:rsidRPr="00A573BF">
              <w:rPr>
                <w:rFonts w:cs="Arial"/>
                <w:noProof/>
                <w:lang w:val="sr-Cyrl-RS"/>
              </w:rPr>
              <w:t>да је постројење усаглашено са захтевима заштите животне средине.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20B" w:rsidRPr="00A573BF" w:rsidRDefault="00CF320B" w:rsidP="00CF320B">
            <w:pPr>
              <w:numPr>
                <w:ilvl w:val="3"/>
                <w:numId w:val="16"/>
              </w:numPr>
              <w:spacing w:after="160" w:line="259" w:lineRule="auto"/>
              <w:ind w:left="567" w:hanging="567"/>
              <w:contextualSpacing/>
              <w:jc w:val="left"/>
              <w:rPr>
                <w:rFonts w:eastAsia="Calibri" w:cs="Arial"/>
                <w:lang w:val="sr-Cyrl-RS"/>
              </w:rPr>
            </w:pPr>
            <w:r w:rsidRPr="00A573BF">
              <w:rPr>
                <w:lang w:val="sr-Cyrl-RS" w:eastAsia="sr-Latn-CS"/>
              </w:rPr>
              <w:t xml:space="preserve">за квалитет изведених радова и квалитет уграђене опреме у трајању од </w:t>
            </w:r>
            <w:r>
              <w:rPr>
                <w:lang w:val="sr-Cyrl-RS" w:eastAsia="sr-Latn-CS"/>
              </w:rPr>
              <w:t>________</w:t>
            </w:r>
            <w:r w:rsidRPr="00A573BF">
              <w:rPr>
                <w:lang w:val="sr-Cyrl-RS" w:eastAsia="sr-Latn-CS"/>
              </w:rPr>
              <w:t xml:space="preserve"> месеци од момента </w:t>
            </w:r>
            <w:r>
              <w:rPr>
                <w:rFonts w:eastAsia="Calibri" w:cs="Arial"/>
                <w:noProof/>
                <w:lang w:val="sr-Cyrl-RS"/>
              </w:rPr>
              <w:t xml:space="preserve">потписивања записника о примопредаји предмета уговора. </w:t>
            </w:r>
          </w:p>
          <w:p w:rsidR="00CF320B" w:rsidRDefault="00CF320B" w:rsidP="00CF320B">
            <w:pPr>
              <w:rPr>
                <w:lang w:val="sr-Cyrl-RS" w:eastAsia="sr-Latn-CS"/>
              </w:rPr>
            </w:pPr>
          </w:p>
          <w:p w:rsidR="00CF320B" w:rsidRPr="00A573BF" w:rsidRDefault="00CF320B" w:rsidP="00CF320B">
            <w:pPr>
              <w:jc w:val="center"/>
              <w:rPr>
                <w:lang w:val="sr-Latn-CS" w:eastAsia="sr-Latn-CS"/>
              </w:rPr>
            </w:pPr>
            <w:r w:rsidRPr="00A573BF">
              <w:rPr>
                <w:lang w:val="sr-Latn-CS" w:eastAsia="sr-Latn-CS"/>
              </w:rPr>
              <w:t>Сагласан за захтевом Наручиоца</w:t>
            </w:r>
          </w:p>
          <w:p w:rsidR="00CF320B" w:rsidRPr="00A573BF" w:rsidRDefault="00CF320B" w:rsidP="00CF320B">
            <w:pPr>
              <w:jc w:val="center"/>
              <w:rPr>
                <w:lang w:val="sr-Latn-CS" w:eastAsia="sr-Latn-CS"/>
              </w:rPr>
            </w:pPr>
          </w:p>
          <w:p w:rsidR="00CF320B" w:rsidRPr="00A573BF" w:rsidRDefault="00CF320B" w:rsidP="00CF320B">
            <w:pPr>
              <w:jc w:val="center"/>
              <w:rPr>
                <w:lang w:val="sr-Latn-CS" w:eastAsia="sr-Latn-CS"/>
              </w:rPr>
            </w:pPr>
            <w:r w:rsidRPr="00A573BF">
              <w:rPr>
                <w:lang w:val="sr-Latn-CS" w:eastAsia="sr-Latn-CS"/>
              </w:rPr>
              <w:t>ДА</w:t>
            </w:r>
            <w:r w:rsidRPr="00A573BF">
              <w:rPr>
                <w:lang w:val="sr-Cyrl-RS" w:eastAsia="sr-Latn-CS"/>
              </w:rPr>
              <w:t xml:space="preserve">  </w:t>
            </w:r>
            <w:r w:rsidRPr="00A573BF">
              <w:rPr>
                <w:lang w:val="sr-Latn-CS" w:eastAsia="sr-Latn-CS"/>
              </w:rPr>
              <w:t>/</w:t>
            </w:r>
            <w:r w:rsidRPr="00A573BF">
              <w:rPr>
                <w:lang w:val="sr-Cyrl-RS" w:eastAsia="sr-Latn-CS"/>
              </w:rPr>
              <w:t xml:space="preserve">   </w:t>
            </w:r>
            <w:r w:rsidRPr="00A573BF">
              <w:rPr>
                <w:lang w:val="sr-Latn-CS" w:eastAsia="sr-Latn-CS"/>
              </w:rPr>
              <w:t>НЕ</w:t>
            </w:r>
          </w:p>
          <w:p w:rsidR="00CF320B" w:rsidRPr="00A573BF" w:rsidRDefault="00CF320B" w:rsidP="00CF320B">
            <w:pPr>
              <w:jc w:val="center"/>
              <w:rPr>
                <w:lang w:val="sr-Latn-CS" w:eastAsia="sr-Latn-CS"/>
              </w:rPr>
            </w:pPr>
            <w:r w:rsidRPr="00A573BF">
              <w:rPr>
                <w:lang w:val="sr-Latn-CS" w:eastAsia="sr-Latn-CS"/>
              </w:rPr>
              <w:t>(заокружити)</w:t>
            </w:r>
          </w:p>
          <w:p w:rsidR="00CF320B" w:rsidRDefault="00CF320B" w:rsidP="00CF320B">
            <w:pPr>
              <w:rPr>
                <w:lang w:val="sr-Latn-CS" w:eastAsia="sr-Latn-CS"/>
              </w:rPr>
            </w:pPr>
          </w:p>
        </w:tc>
      </w:tr>
      <w:tr w:rsidR="00CF320B" w:rsidTr="00CF320B">
        <w:trPr>
          <w:trHeight w:val="708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20B" w:rsidRDefault="00CF320B" w:rsidP="00CF320B">
            <w:pPr>
              <w:rPr>
                <w:b/>
                <w:lang w:val="sr-Cyrl-RS" w:eastAsia="sr-Latn-CS"/>
              </w:rPr>
            </w:pPr>
            <w:r>
              <w:rPr>
                <w:b/>
                <w:lang w:val="sr-Cyrl-RS" w:eastAsia="sr-Latn-CS"/>
              </w:rPr>
              <w:t>ПАРИТЕТ ЗА ДОБРА, МЕСТО ВРШЕЊА УСЛУГЕ / ИЗВОЂЕЊЕ РАДОВА</w:t>
            </w:r>
          </w:p>
          <w:p w:rsidR="00CF320B" w:rsidRDefault="00CF320B" w:rsidP="00CF320B">
            <w:pPr>
              <w:rPr>
                <w:b/>
                <w:lang w:val="sr-Cyrl-RS" w:eastAsia="sr-Latn-CS"/>
              </w:rPr>
            </w:pPr>
          </w:p>
          <w:p w:rsidR="00CF320B" w:rsidRPr="00FC23AD" w:rsidRDefault="00CF320B" w:rsidP="00CF320B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Домаћи п</w:t>
            </w:r>
            <w:r w:rsidRPr="00FC23AD">
              <w:rPr>
                <w:lang w:val="sr-Cyrl-RS" w:eastAsia="sr-Latn-CS"/>
              </w:rPr>
              <w:t>онуђач ће добра испоручити на паритету ФЦО</w:t>
            </w:r>
            <w:r>
              <w:rPr>
                <w:lang w:val="sr-Cyrl-RS" w:eastAsia="sr-Latn-CS"/>
              </w:rPr>
              <w:t xml:space="preserve"> а страни понуђач на паритету</w:t>
            </w:r>
            <w:r w:rsidRPr="007441CC">
              <w:rPr>
                <w:b/>
                <w:lang w:val="sr-Cyrl-RS" w:eastAsia="sr-Latn-CS"/>
              </w:rPr>
              <w:t xml:space="preserve"> </w:t>
            </w:r>
            <w:r w:rsidRPr="007441CC">
              <w:rPr>
                <w:b/>
                <w:lang w:val="sr-Cyrl-CS" w:eastAsia="sr-Latn-CS"/>
              </w:rPr>
              <w:t>DAP Incoterms 2010</w:t>
            </w:r>
            <w:r>
              <w:rPr>
                <w:lang w:val="sr-Cyrl-CS" w:eastAsia="sr-Latn-CS"/>
              </w:rPr>
              <w:t>,</w:t>
            </w:r>
            <w:r w:rsidRPr="007441CC">
              <w:rPr>
                <w:lang w:val="sr-Cyrl-CS" w:eastAsia="sr-Latn-CS"/>
              </w:rPr>
              <w:t xml:space="preserve">Огранак </w:t>
            </w:r>
            <w:r>
              <w:rPr>
                <w:lang w:val="sr-Cyrl-CS" w:eastAsia="sr-Latn-CS"/>
              </w:rPr>
              <w:t xml:space="preserve">Костолац </w:t>
            </w:r>
            <w:r w:rsidRPr="00FC23AD">
              <w:rPr>
                <w:lang w:val="sr-Cyrl-RS" w:eastAsia="sr-Latn-CS"/>
              </w:rPr>
              <w:t>магацин купца у Костолцу, док су место вршења услуге и извођења радова котловска постројења наручиоца у ТЕКО Костолац</w:t>
            </w:r>
          </w:p>
          <w:p w:rsidR="00CF320B" w:rsidRDefault="00CF320B" w:rsidP="00CF320B">
            <w:pPr>
              <w:rPr>
                <w:b/>
                <w:lang w:val="sr-Cyrl-RS" w:eastAsia="sr-Latn-CS"/>
              </w:rPr>
            </w:pPr>
          </w:p>
          <w:p w:rsidR="00CF320B" w:rsidRPr="00B23B27" w:rsidRDefault="00CF320B" w:rsidP="00CF320B">
            <w:pPr>
              <w:rPr>
                <w:b/>
                <w:lang w:val="sr-Cyrl-RS" w:eastAsia="sr-Latn-CS"/>
              </w:rPr>
            </w:pP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20B" w:rsidRPr="00FC23AD" w:rsidRDefault="00CF320B" w:rsidP="00CF320B">
            <w:pPr>
              <w:jc w:val="center"/>
              <w:rPr>
                <w:lang w:val="sr-Latn-CS" w:eastAsia="sr-Latn-CS"/>
              </w:rPr>
            </w:pPr>
            <w:r w:rsidRPr="00FC23AD">
              <w:rPr>
                <w:lang w:val="sr-Latn-CS" w:eastAsia="sr-Latn-CS"/>
              </w:rPr>
              <w:t>Сагласан за захтевом Наручиоца</w:t>
            </w:r>
          </w:p>
          <w:p w:rsidR="00CF320B" w:rsidRPr="00FC23AD" w:rsidRDefault="00CF320B" w:rsidP="00CF320B">
            <w:pPr>
              <w:jc w:val="center"/>
              <w:rPr>
                <w:lang w:val="sr-Latn-CS" w:eastAsia="sr-Latn-CS"/>
              </w:rPr>
            </w:pPr>
          </w:p>
          <w:p w:rsidR="00CF320B" w:rsidRPr="00FC23AD" w:rsidRDefault="00CF320B" w:rsidP="00CF320B">
            <w:pPr>
              <w:jc w:val="center"/>
              <w:rPr>
                <w:lang w:val="sr-Latn-CS" w:eastAsia="sr-Latn-CS"/>
              </w:rPr>
            </w:pPr>
            <w:r w:rsidRPr="00FC23AD">
              <w:rPr>
                <w:lang w:val="sr-Latn-CS" w:eastAsia="sr-Latn-CS"/>
              </w:rPr>
              <w:t>ДА</w:t>
            </w:r>
            <w:r w:rsidRPr="00FC23AD">
              <w:rPr>
                <w:lang w:val="sr-Cyrl-RS" w:eastAsia="sr-Latn-CS"/>
              </w:rPr>
              <w:t xml:space="preserve">  </w:t>
            </w:r>
            <w:r w:rsidRPr="00FC23AD">
              <w:rPr>
                <w:lang w:val="sr-Latn-CS" w:eastAsia="sr-Latn-CS"/>
              </w:rPr>
              <w:t>/</w:t>
            </w:r>
            <w:r w:rsidRPr="00FC23AD">
              <w:rPr>
                <w:lang w:val="sr-Cyrl-RS" w:eastAsia="sr-Latn-CS"/>
              </w:rPr>
              <w:t xml:space="preserve">   </w:t>
            </w:r>
            <w:r w:rsidRPr="00FC23AD">
              <w:rPr>
                <w:lang w:val="sr-Latn-CS" w:eastAsia="sr-Latn-CS"/>
              </w:rPr>
              <w:t>НЕ</w:t>
            </w:r>
          </w:p>
          <w:p w:rsidR="00CF320B" w:rsidRPr="00FC23AD" w:rsidRDefault="00CF320B" w:rsidP="00CF320B">
            <w:pPr>
              <w:jc w:val="center"/>
              <w:rPr>
                <w:lang w:val="sr-Latn-CS" w:eastAsia="sr-Latn-CS"/>
              </w:rPr>
            </w:pPr>
            <w:r w:rsidRPr="00FC23AD">
              <w:rPr>
                <w:lang w:val="sr-Latn-CS" w:eastAsia="sr-Latn-CS"/>
              </w:rPr>
              <w:t>(заокружити)</w:t>
            </w:r>
          </w:p>
          <w:p w:rsidR="00CF320B" w:rsidRPr="00A573BF" w:rsidRDefault="00CF320B" w:rsidP="00CF320B">
            <w:pPr>
              <w:rPr>
                <w:lang w:val="sr-Cyrl-RS" w:eastAsia="sr-Latn-CS"/>
              </w:rPr>
            </w:pPr>
          </w:p>
        </w:tc>
      </w:tr>
      <w:tr w:rsidR="00CF320B" w:rsidTr="00CF320B">
        <w:trPr>
          <w:trHeight w:val="1560"/>
          <w:jc w:val="center"/>
        </w:trPr>
        <w:tc>
          <w:tcPr>
            <w:tcW w:w="3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0B" w:rsidRPr="00A573BF" w:rsidRDefault="00CF320B" w:rsidP="00CF320B">
            <w:pPr>
              <w:rPr>
                <w:b/>
                <w:lang w:val="sr-Cyrl-RS" w:eastAsia="sr-Latn-CS"/>
              </w:rPr>
            </w:pPr>
            <w:r w:rsidRPr="00A573BF">
              <w:rPr>
                <w:b/>
                <w:lang w:val="sr-Cyrl-RS" w:eastAsia="sr-Latn-CS"/>
              </w:rPr>
              <w:lastRenderedPageBreak/>
              <w:t>РОК ВАЖЕЊА ПОНУДЕ</w:t>
            </w:r>
          </w:p>
          <w:p w:rsidR="00CF320B" w:rsidRDefault="00CF320B" w:rsidP="00CF320B">
            <w:pPr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 xml:space="preserve">Рок важења понуде, не може бити краћи од </w:t>
            </w:r>
            <w:r>
              <w:rPr>
                <w:lang w:val="sr-Cyrl-RS" w:eastAsia="sr-Latn-CS"/>
              </w:rPr>
              <w:t>120 (слопвима: стодвадесет)</w:t>
            </w:r>
            <w:r>
              <w:rPr>
                <w:lang w:val="sr-Latn-CS" w:eastAsia="sr-Latn-CS"/>
              </w:rPr>
              <w:t xml:space="preserve"> дана од дана отварања понуде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0B" w:rsidRDefault="00CF320B" w:rsidP="00CF320B">
            <w:pPr>
              <w:rPr>
                <w:lang w:val="sr-Latn-CS" w:eastAsia="sr-Latn-CS"/>
              </w:rPr>
            </w:pPr>
            <w:r w:rsidRPr="00B23B27">
              <w:rPr>
                <w:lang w:val="sr-Latn-CS" w:eastAsia="sr-Latn-CS"/>
              </w:rPr>
              <w:t>___________ дана од дана отварања понуде;</w:t>
            </w:r>
          </w:p>
        </w:tc>
      </w:tr>
      <w:tr w:rsidR="00CF320B" w:rsidTr="00CF320B">
        <w:trPr>
          <w:trHeight w:val="1560"/>
          <w:jc w:val="center"/>
        </w:trPr>
        <w:tc>
          <w:tcPr>
            <w:tcW w:w="3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0B" w:rsidRPr="00A573BF" w:rsidRDefault="00CF320B" w:rsidP="00CF320B">
            <w:pPr>
              <w:rPr>
                <w:b/>
                <w:lang w:val="sr-Cyrl-RS" w:eastAsia="sr-Latn-CS"/>
              </w:rPr>
            </w:pPr>
            <w:r w:rsidRPr="00121F2A">
              <w:rPr>
                <w:b/>
                <w:bCs/>
                <w:iCs/>
                <w:lang w:val="sr-Cyrl-CS" w:eastAsia="sr-Latn-CS"/>
              </w:rPr>
              <w:t>Изјава да ли робу прати сертификат о пореклу ЕУР 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0B" w:rsidRDefault="00CF320B" w:rsidP="00CF320B">
            <w:pPr>
              <w:jc w:val="center"/>
              <w:rPr>
                <w:lang w:val="sr-Cyrl-CS" w:eastAsia="sr-Latn-CS"/>
              </w:rPr>
            </w:pPr>
            <w:r w:rsidRPr="00121F2A">
              <w:rPr>
                <w:lang w:val="sr-Cyrl-CS" w:eastAsia="sr-Latn-CS"/>
              </w:rPr>
              <w:t>ДА</w:t>
            </w:r>
            <w:r>
              <w:rPr>
                <w:lang w:val="sr-Cyrl-CS" w:eastAsia="sr-Latn-CS"/>
              </w:rPr>
              <w:t xml:space="preserve"> </w:t>
            </w:r>
            <w:r w:rsidRPr="00121F2A">
              <w:rPr>
                <w:lang w:val="sr-Cyrl-CS" w:eastAsia="sr-Latn-CS"/>
              </w:rPr>
              <w:t>/</w:t>
            </w:r>
            <w:r>
              <w:rPr>
                <w:lang w:val="sr-Cyrl-CS" w:eastAsia="sr-Latn-CS"/>
              </w:rPr>
              <w:t xml:space="preserve"> </w:t>
            </w:r>
            <w:r w:rsidRPr="00121F2A">
              <w:rPr>
                <w:lang w:val="sr-Cyrl-CS" w:eastAsia="sr-Latn-CS"/>
              </w:rPr>
              <w:t>НЕ</w:t>
            </w:r>
          </w:p>
          <w:p w:rsidR="00CF320B" w:rsidRPr="00B23B27" w:rsidRDefault="00CF320B" w:rsidP="00CF320B">
            <w:pPr>
              <w:jc w:val="center"/>
              <w:rPr>
                <w:lang w:val="sr-Latn-CS" w:eastAsia="sr-Latn-CS"/>
              </w:rPr>
            </w:pPr>
            <w:r w:rsidRPr="00121F2A">
              <w:rPr>
                <w:lang w:val="sr-Cyrl-CS" w:eastAsia="sr-Latn-CS"/>
              </w:rPr>
              <w:t>(заокружити)</w:t>
            </w:r>
          </w:p>
        </w:tc>
      </w:tr>
      <w:tr w:rsidR="00CF320B" w:rsidTr="00CF320B">
        <w:trPr>
          <w:trHeight w:val="352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0B" w:rsidRDefault="00CF320B" w:rsidP="00CF320B">
            <w:pPr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>Напомена:</w:t>
            </w:r>
          </w:p>
          <w:p w:rsidR="00CF320B" w:rsidRDefault="00CF320B" w:rsidP="00CF320B">
            <w:pPr>
              <w:rPr>
                <w:lang w:val="sr-Latn-CS" w:eastAsia="sr-Latn-CS"/>
              </w:rPr>
            </w:pP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0B" w:rsidRDefault="00CF320B" w:rsidP="00CF320B">
            <w:pPr>
              <w:rPr>
                <w:lang w:val="sr-Latn-CS" w:eastAsia="sr-Latn-CS"/>
              </w:rPr>
            </w:pPr>
          </w:p>
        </w:tc>
      </w:tr>
    </w:tbl>
    <w:p w:rsidR="00CF320B" w:rsidRDefault="00CF320B" w:rsidP="00CF320B">
      <w:pPr>
        <w:tabs>
          <w:tab w:val="left" w:pos="0"/>
        </w:tabs>
        <w:rPr>
          <w:rFonts w:cs="Arial"/>
        </w:rPr>
      </w:pPr>
    </w:p>
    <w:p w:rsidR="00CF320B" w:rsidRDefault="00CF320B" w:rsidP="00CF320B">
      <w:pPr>
        <w:tabs>
          <w:tab w:val="left" w:pos="0"/>
        </w:tabs>
        <w:rPr>
          <w:rFonts w:cs="Arial"/>
          <w:lang w:val="sr-Cyrl-RS"/>
        </w:rPr>
      </w:pPr>
      <w:r>
        <w:rPr>
          <w:rFonts w:cs="Arial"/>
        </w:rPr>
        <w:t xml:space="preserve">Датум: _______________                                                            Понуђач или овлашћени       </w:t>
      </w:r>
      <w:r>
        <w:rPr>
          <w:rFonts w:cs="Arial"/>
          <w:lang w:val="sr-Cyrl-RS"/>
        </w:rPr>
        <w:t xml:space="preserve">                          </w:t>
      </w:r>
    </w:p>
    <w:p w:rsidR="00CF320B" w:rsidRDefault="00CF320B" w:rsidP="00CF320B">
      <w:pPr>
        <w:tabs>
          <w:tab w:val="left" w:pos="0"/>
        </w:tabs>
        <w:rPr>
          <w:rFonts w:cs="Arial"/>
        </w:rPr>
      </w:pPr>
      <w:r>
        <w:rPr>
          <w:rFonts w:cs="Arial"/>
          <w:lang w:val="sr-Cyrl-RS"/>
        </w:rPr>
        <w:t xml:space="preserve">                                                                                                    </w:t>
      </w:r>
      <w:r>
        <w:rPr>
          <w:rFonts w:cs="Arial"/>
        </w:rPr>
        <w:t>представник групе понуђача</w:t>
      </w:r>
    </w:p>
    <w:p w:rsidR="00CF320B" w:rsidRDefault="00CF320B" w:rsidP="00CF320B">
      <w:pPr>
        <w:tabs>
          <w:tab w:val="left" w:pos="0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М. П.                              </w:t>
      </w:r>
      <w:r>
        <w:rPr>
          <w:rFonts w:cs="Arial"/>
          <w:lang w:val="sr-Cyrl-RS"/>
        </w:rPr>
        <w:t xml:space="preserve"> </w:t>
      </w:r>
    </w:p>
    <w:p w:rsidR="00CF320B" w:rsidRDefault="00CF320B" w:rsidP="00CF320B">
      <w:pPr>
        <w:tabs>
          <w:tab w:val="left" w:pos="0"/>
        </w:tabs>
        <w:rPr>
          <w:rFonts w:cs="Arial"/>
        </w:rPr>
      </w:pPr>
      <w:r>
        <w:rPr>
          <w:rFonts w:cs="Arial"/>
        </w:rPr>
        <w:t xml:space="preserve">Место: _______________                                                  _______________________________                                                                     </w:t>
      </w:r>
    </w:p>
    <w:p w:rsidR="00CF320B" w:rsidRDefault="00CF320B" w:rsidP="00CF320B">
      <w:pPr>
        <w:tabs>
          <w:tab w:val="left" w:pos="0"/>
        </w:tabs>
        <w:rPr>
          <w:rFonts w:cs="Arial"/>
          <w:i/>
          <w:lang w:val="sr-Cyrl-RS"/>
        </w:rPr>
      </w:pPr>
      <w:r>
        <w:rPr>
          <w:rFonts w:cs="Arial"/>
          <w:lang w:val="sr-Cyrl-RS"/>
        </w:rPr>
        <w:t xml:space="preserve">                                                                            </w:t>
      </w:r>
      <w:r>
        <w:rPr>
          <w:rFonts w:cs="Arial"/>
        </w:rPr>
        <w:t xml:space="preserve">                            </w:t>
      </w:r>
      <w:r>
        <w:rPr>
          <w:rFonts w:cs="Arial"/>
          <w:lang w:val="sr-Cyrl-RS"/>
        </w:rPr>
        <w:t xml:space="preserve">         </w:t>
      </w:r>
      <w:r>
        <w:rPr>
          <w:rFonts w:cs="Arial"/>
          <w:i/>
        </w:rPr>
        <w:t>(Потпис )</w:t>
      </w:r>
    </w:p>
    <w:p w:rsidR="00CF320B" w:rsidRDefault="00CF320B" w:rsidP="00CF320B">
      <w:pPr>
        <w:rPr>
          <w:rFonts w:cs="Arial"/>
          <w:bCs/>
          <w:u w:val="single"/>
        </w:rPr>
      </w:pPr>
      <w:r w:rsidRPr="00FC23AD">
        <w:rPr>
          <w:rFonts w:cs="Arial"/>
          <w:b/>
          <w:bCs/>
          <w:u w:val="single"/>
        </w:rPr>
        <w:t>Напомена:</w:t>
      </w:r>
      <w:r w:rsidRPr="00FC23AD">
        <w:rPr>
          <w:rFonts w:cs="Arial"/>
          <w:bCs/>
        </w:rPr>
        <w:t xml:space="preserve"> - Уколико има више подизвођача или учесника у заједничкој понуди него што има места у табели потребно је копирати табелу и попунити податке за све подизвођаче или учеснике у заједничкој понуди.</w:t>
      </w:r>
    </w:p>
    <w:p w:rsidR="00CF320B" w:rsidRPr="00FC23AD" w:rsidRDefault="00CF320B" w:rsidP="00CF320B">
      <w:pPr>
        <w:rPr>
          <w:rFonts w:cs="Arial"/>
          <w:bCs/>
          <w:u w:val="single"/>
        </w:rPr>
      </w:pPr>
      <w:r w:rsidRPr="00FC23AD">
        <w:rPr>
          <w:rFonts w:cs="Arial"/>
          <w:bCs/>
          <w:lang w:val="sr-Cyrl-CS"/>
        </w:rPr>
        <w:t>Уколико група понуђача подноси заједничку понуду део табеле „Општи подаци о понуђачу“ треба са својим подацима да попуни носилац посла, док податке о осталим учесницима у заједничкој понуди треба навести у делу табеле „Општи подаци о учеснику у заједничкој понуди``</w:t>
      </w:r>
    </w:p>
    <w:p w:rsidR="006A00EA" w:rsidRDefault="006A00EA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CF320B" w:rsidRPr="00CF320B" w:rsidRDefault="00CF320B" w:rsidP="00CF320B">
      <w:pPr>
        <w:jc w:val="right"/>
        <w:outlineLvl w:val="1"/>
        <w:rPr>
          <w:rFonts w:cs="Arial"/>
          <w:b/>
          <w:sz w:val="24"/>
          <w:szCs w:val="24"/>
          <w:lang w:val="ru-RU"/>
        </w:rPr>
      </w:pPr>
      <w:r w:rsidRPr="00CF320B">
        <w:rPr>
          <w:rFonts w:cs="Arial"/>
          <w:b/>
          <w:sz w:val="24"/>
          <w:szCs w:val="24"/>
          <w:lang w:val="ru-RU"/>
        </w:rPr>
        <w:lastRenderedPageBreak/>
        <w:t xml:space="preserve">ОБРАЗАЦ </w:t>
      </w:r>
      <w:r w:rsidRPr="00CF320B">
        <w:rPr>
          <w:rFonts w:cs="Arial"/>
          <w:b/>
          <w:sz w:val="24"/>
          <w:szCs w:val="24"/>
        </w:rPr>
        <w:t>2</w:t>
      </w:r>
      <w:r w:rsidRPr="00CF320B">
        <w:rPr>
          <w:rFonts w:cs="Arial"/>
          <w:b/>
          <w:sz w:val="24"/>
          <w:szCs w:val="24"/>
          <w:lang w:val="ru-RU"/>
        </w:rPr>
        <w:t>.</w:t>
      </w:r>
    </w:p>
    <w:p w:rsidR="00CF320B" w:rsidRPr="00CF320B" w:rsidRDefault="00CF320B" w:rsidP="00CF320B">
      <w:pPr>
        <w:suppressAutoHyphens/>
        <w:spacing w:before="120"/>
        <w:rPr>
          <w:rFonts w:cs="Arial"/>
          <w:b/>
          <w:bCs/>
          <w:iCs/>
          <w:sz w:val="22"/>
          <w:szCs w:val="22"/>
          <w:lang w:val="sr-Cyrl-CS" w:eastAsia="ar-SA"/>
        </w:rPr>
      </w:pPr>
      <w:r w:rsidRPr="00CF320B">
        <w:rPr>
          <w:rFonts w:cs="Arial"/>
          <w:b/>
          <w:bCs/>
          <w:iCs/>
          <w:sz w:val="22"/>
          <w:szCs w:val="22"/>
          <w:lang w:val="sr-Cyrl-CS" w:eastAsia="ar-SA"/>
        </w:rPr>
        <w:t>ОБРАЗАЦ СТРУКТУРЕ ЦЕНЕ</w:t>
      </w:r>
    </w:p>
    <w:tbl>
      <w:tblPr>
        <w:tblW w:w="500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674"/>
        <w:gridCol w:w="664"/>
        <w:gridCol w:w="890"/>
        <w:gridCol w:w="1317"/>
        <w:gridCol w:w="921"/>
        <w:gridCol w:w="923"/>
        <w:gridCol w:w="820"/>
        <w:gridCol w:w="1333"/>
      </w:tblGrid>
      <w:tr w:rsidR="00CF320B" w:rsidRPr="00CF320B" w:rsidTr="004853DD">
        <w:trPr>
          <w:cantSplit/>
          <w:trHeight w:val="728"/>
          <w:tblHeader/>
        </w:trPr>
        <w:tc>
          <w:tcPr>
            <w:tcW w:w="347" w:type="pct"/>
            <w:shd w:val="clear" w:color="auto" w:fill="C6D9F1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Бр</w:t>
            </w:r>
          </w:p>
        </w:tc>
        <w:tc>
          <w:tcPr>
            <w:tcW w:w="1304" w:type="pct"/>
            <w:shd w:val="clear" w:color="auto" w:fill="C6D9F1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Опис</w:t>
            </w:r>
          </w:p>
        </w:tc>
        <w:tc>
          <w:tcPr>
            <w:tcW w:w="324" w:type="pct"/>
            <w:shd w:val="clear" w:color="auto" w:fill="C6D9F1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ЈМ</w:t>
            </w:r>
          </w:p>
        </w:tc>
        <w:tc>
          <w:tcPr>
            <w:tcW w:w="434" w:type="pct"/>
            <w:shd w:val="clear" w:color="auto" w:fill="C6D9F1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Количина</w:t>
            </w:r>
          </w:p>
        </w:tc>
        <w:tc>
          <w:tcPr>
            <w:tcW w:w="642" w:type="pct"/>
            <w:shd w:val="clear" w:color="auto" w:fill="C6D9F1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Напомена</w:t>
            </w:r>
          </w:p>
        </w:tc>
        <w:tc>
          <w:tcPr>
            <w:tcW w:w="449" w:type="pct"/>
            <w:shd w:val="clear" w:color="auto" w:fill="C6D9F1"/>
            <w:vAlign w:val="center"/>
          </w:tcPr>
          <w:p w:rsidR="00CF320B" w:rsidRPr="00CF320B" w:rsidRDefault="00CF320B" w:rsidP="00CF320B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Јед.</w:t>
            </w:r>
          </w:p>
          <w:p w:rsidR="00CF320B" w:rsidRPr="00CF320B" w:rsidRDefault="00CF320B" w:rsidP="00CF320B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цена без ПДВ</w:t>
            </w:r>
          </w:p>
          <w:p w:rsidR="00CF320B" w:rsidRPr="00CF320B" w:rsidRDefault="00CF320B" w:rsidP="00CF320B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 xml:space="preserve">дин/евра </w:t>
            </w:r>
          </w:p>
        </w:tc>
        <w:tc>
          <w:tcPr>
            <w:tcW w:w="450" w:type="pct"/>
            <w:shd w:val="clear" w:color="auto" w:fill="C6D9F1"/>
            <w:vAlign w:val="center"/>
          </w:tcPr>
          <w:p w:rsidR="00CF320B" w:rsidRPr="00CF320B" w:rsidRDefault="00CF320B" w:rsidP="00CF320B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Јед.</w:t>
            </w:r>
          </w:p>
          <w:p w:rsidR="00CF320B" w:rsidRPr="00CF320B" w:rsidRDefault="00CF320B" w:rsidP="00CF320B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цена са ПДВ</w:t>
            </w:r>
          </w:p>
          <w:p w:rsidR="00CF320B" w:rsidRPr="00CF320B" w:rsidRDefault="00CF320B" w:rsidP="00CF320B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 xml:space="preserve">дин./евра </w:t>
            </w:r>
          </w:p>
        </w:tc>
        <w:tc>
          <w:tcPr>
            <w:tcW w:w="400" w:type="pct"/>
            <w:shd w:val="clear" w:color="auto" w:fill="C6D9F1"/>
            <w:vAlign w:val="center"/>
          </w:tcPr>
          <w:p w:rsidR="00CF320B" w:rsidRPr="00CF320B" w:rsidRDefault="00CF320B" w:rsidP="00CF320B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Укупна цена без ПДВ</w:t>
            </w:r>
          </w:p>
          <w:p w:rsidR="00CF320B" w:rsidRPr="00CF320B" w:rsidRDefault="00CF320B" w:rsidP="00CF320B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 xml:space="preserve">дин./евра </w:t>
            </w:r>
          </w:p>
        </w:tc>
        <w:tc>
          <w:tcPr>
            <w:tcW w:w="650" w:type="pct"/>
            <w:shd w:val="clear" w:color="auto" w:fill="C6D9F1"/>
            <w:vAlign w:val="center"/>
          </w:tcPr>
          <w:p w:rsidR="00CF320B" w:rsidRPr="00CF320B" w:rsidRDefault="00CF320B" w:rsidP="00CF320B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Укупна цена са ПДВ</w:t>
            </w:r>
          </w:p>
          <w:p w:rsidR="00CF320B" w:rsidRPr="00CF320B" w:rsidRDefault="00CF320B" w:rsidP="00CF320B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 xml:space="preserve">дин./евра </w:t>
            </w: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  <w:shd w:val="clear" w:color="auto" w:fill="EEECE1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  <w:shd w:val="clear" w:color="auto" w:fill="EEECE1"/>
          </w:tcPr>
          <w:p w:rsidR="00CF320B" w:rsidRPr="00CF320B" w:rsidRDefault="00CF320B" w:rsidP="00CF320B">
            <w:pPr>
              <w:numPr>
                <w:ilvl w:val="2"/>
                <w:numId w:val="27"/>
              </w:num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ОПРЕМА И МАТЕРИЈАЛИ</w:t>
            </w:r>
          </w:p>
        </w:tc>
        <w:tc>
          <w:tcPr>
            <w:tcW w:w="324" w:type="pct"/>
            <w:shd w:val="clear" w:color="auto" w:fill="EEECE1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34" w:type="pct"/>
            <w:shd w:val="clear" w:color="auto" w:fill="EEECE1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shd w:val="clear" w:color="auto" w:fill="EEECE1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  <w:shd w:val="clear" w:color="auto" w:fill="EEECE1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  <w:shd w:val="clear" w:color="auto" w:fill="EEECE1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  <w:shd w:val="clear" w:color="auto" w:fill="EEECE1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  <w:shd w:val="clear" w:color="auto" w:fill="EEECE1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0"/>
                <w:numId w:val="25"/>
              </w:num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Канали аеросмеше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Latn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jc w:val="left"/>
              <w:rPr>
                <w:rFonts w:cs="Arial"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Cs/>
                <w:iCs/>
                <w:sz w:val="22"/>
                <w:szCs w:val="22"/>
                <w:lang w:val="sr-Cyrl-RS" w:eastAsia="ar-SA"/>
              </w:rPr>
              <w:t>један комплет се односи на једну линију, односно на све канале аеросмеше по једном млину</w:t>
            </w: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Cs/>
                <w:iCs/>
                <w:sz w:val="22"/>
                <w:szCs w:val="22"/>
                <w:lang w:val="sr-Cyrl-RS" w:eastAsia="ar-SA"/>
              </w:rPr>
              <w:t>Канал аеросмеше од сепаратора млина до прикључка на горионике са свим припадајућим елементима (клапне, компензатори, усмеривачи, ревизиона врата, овешења, мерна места, погони за нове клапне и клапне које мењају намену (прелазе из on-off у регулационе, за клапне које остају on-off погоне обезбеђује ТЕ Костолац Б)...)</w:t>
            </w:r>
            <w:r w:rsidRPr="00CF320B">
              <w:rPr>
                <w:rFonts w:cs="Arial"/>
                <w:bCs/>
                <w:iCs/>
                <w:sz w:val="22"/>
                <w:szCs w:val="22"/>
                <w:lang w:eastAsia="ar-SA"/>
              </w:rPr>
              <w:t>.</w:t>
            </w:r>
            <w:r w:rsidRPr="00CF320B">
              <w:rPr>
                <w:rFonts w:cs="Arial"/>
                <w:bCs/>
                <w:iCs/>
                <w:sz w:val="22"/>
                <w:szCs w:val="22"/>
                <w:lang w:val="sr-Cyrl-RS" w:eastAsia="ar-SA"/>
              </w:rPr>
              <w:t xml:space="preserve">  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8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Електроенергетска опрема у пољу и на разводима напајања (касете за нове потрошаче)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 xml:space="preserve">8 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 xml:space="preserve">МРУ опрема у пољу 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8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Командно сигнални и енергетски каблови, кабловски регали, кабловски материјал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Одговарајуће хардверско проширење постојећег управљачког система ATLAS-MAX ИМП-Аутоматика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Термоизолација (алуминијумски лим, минерална вуна, потконструкција и остали елементи дефинисани пројектом)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vertAlign w:val="superscript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Остала неопходна опрема у складу са понудом и пројектом у циљу довођења уређаја у стање комплетне функционалности. Исту је потребно навести у подтачкама, нпр.1.7.1, 1.7.2... , са јединицом мере, количином и јединичном ценом.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0"/>
                <w:numId w:val="25"/>
              </w:num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Горионици угљеног праха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један комплет се односи на једну линију, односно на све горионике по једном млину</w:t>
            </w: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Горионици угља са свим припадајућим елементима (ревизиона врата, мерна места, овешења, међукомад-кутија са ослоном плочом (плоча по којој клизи клизна плоча на страни испаривача) и ватросталним озидом, ослонци...), од канала аеросмеше до клизне плоче на страни испаривача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8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цртеж 12822.324.00.00, горионик угља обухвата комплетан склоп на цртежу</w:t>
            </w: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Клизне плоче горионика на страни испаривача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8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цртеж  ОКК 061694</w:t>
            </w: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Канали ваздуха за горионик од главног вертикалног канала ваздуха до горионика са свим припадајућим елементима (клапне, овешења, компензатори, мерна места, погони за нове клапне и клапне које мењају намену (прелазе из on-off у регулационе, за клапне које остају on-off погоне обезбеђује ТЕ Костолац Б)...)</w:t>
            </w:r>
          </w:p>
        </w:tc>
        <w:tc>
          <w:tcPr>
            <w:tcW w:w="32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8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Заптивна плетеница и остали заптивни материјал</w:t>
            </w:r>
          </w:p>
        </w:tc>
        <w:tc>
          <w:tcPr>
            <w:tcW w:w="32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8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Механизам за заптивање (опруге, завртњеви, навртке и остали делови механизма)</w:t>
            </w:r>
          </w:p>
        </w:tc>
        <w:tc>
          <w:tcPr>
            <w:tcW w:w="32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8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Електроенергетска опрема у пољу и на разводима напајања (касете за нове потрошаче)</w:t>
            </w:r>
          </w:p>
        </w:tc>
        <w:tc>
          <w:tcPr>
            <w:tcW w:w="32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8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 xml:space="preserve">МРУ опрема у пољу </w:t>
            </w:r>
          </w:p>
        </w:tc>
        <w:tc>
          <w:tcPr>
            <w:tcW w:w="32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8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Командно сигнални и енергетски каблови, кабловски регали, кабловски материјал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Одговарајуће хардверско проширење постојећег управљачког система ATLAS-MAX ИМП-Аутоматика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Термоизолација (алуминијумски лим, минерална вуна, потконструкција и остали елементи дефинисани пројектом) укључујући и ватросталну изолацију од монолитног бетона (укључује ватростални и термоизолациони бетон)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vertAlign w:val="superscript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Остала неопходна опрема у складу са понудом и пројектом у циљу довођења уређаја у стање комплетне функционалности. Исту је потребно навести у подтачкама, нпр. 2.11.1, 2.11.2... , са јединицом мере, количином и јединичном ценом.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vertAlign w:val="superscript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0"/>
                <w:numId w:val="25"/>
              </w:num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Модификација екранског зида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Испорука опреме и потребних елемената за преправке на екранским зидовима. Исту је потребно навести у подтачкама, нпр. 3.1.1, 3.1.2..., са јединицом мере, количином и јединичном ценом.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0"/>
                <w:numId w:val="25"/>
              </w:num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Модификација грејних површина унутар ложишта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Испорука опреме и потребних елемената (навести опрему која се испоручује) за модификацију грејних површина унутар ложишта у складу са техничким решењем за смањење емисије азотних једињења. Исту је потребно навести у подтачкама, нпр. 4.1.1, 4.1.2..., са јединицом мере, количином и јединичном ценом.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0"/>
                <w:numId w:val="25"/>
              </w:num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Сва остала неопходна опрема у складу са техничким решењем за смањење емисије азотних једињења.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Испорука комплетне опреме за вишестепено довођење ваздуха за сагоревање (навести опрему која се испоручује, канали, компензатори, клапне, погони, мерења...) у складу са датим техничким решењем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 xml:space="preserve">Испорука комплетне опреме за </w:t>
            </w:r>
            <w:r w:rsidRPr="00CF320B"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  <w:t xml:space="preserve">SNCR </w:t>
            </w: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метод смањења емисије азотних једињења (складиште реагенса , цевоводи са пратећим елементима, мерења, пумпно постројење, рампа и инсталација за истакање реагенса, пратећи мерни уређаји....)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Испорука реагенса у довољној количини од првог пуштања у погон до оптимизације процеса сагоревања, за оптимизацију процеса сагоревања и пробни рад и за успешни завршетак ТЕСТ-а А из гарантних мерења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Испорука комплетне остале неопходне опреме у складу са техничким решењем за смањење емисије азотних једињења (навести опрему која се испоручује). Исту је потребно навести у подтачкама, нпр. 5.4.1, 5.4.2..., са јединицом мере, количином и јединичном ценом. Сва потребна опрема, према датом техничком решењу као и у циљу довођења уређаја у комплетно функционално стање, која није наведена, сматраће се укљученом у дату цену.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0"/>
                <w:numId w:val="25"/>
              </w:num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Електро и МРУ опрема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Електроенергетска опрема у пољу и на разводима напајања, касете за нове потрошаче (ако је потребно)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МРУ опрема у пољу (ако је потребно)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0"/>
                <w:numId w:val="25"/>
              </w:num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Подести, газишта, прилази за све новоуграђене погоне, вентуријеве цеви, прилазе и пролазе, као и за реконструисане делове где постоји потреба за истим.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vertAlign w:val="superscript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0"/>
                <w:numId w:val="25"/>
              </w:num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Испорука испаривача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vertAlign w:val="superscript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Радионичка документација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1"/>
                <w:numId w:val="25"/>
              </w:numPr>
              <w:suppressAutoHyphens/>
              <w:spacing w:before="120"/>
              <w:ind w:left="7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Фабрикација панела испаривача од + 16 m до 32,1 m (цеви Ø 30x5 mm, мембрана ≠ 5x16,5 mm, од материјала EN 16Mo3)</w:t>
            </w:r>
          </w:p>
        </w:tc>
        <w:tc>
          <w:tcPr>
            <w:tcW w:w="32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2"/>
                <w:numId w:val="25"/>
              </w:num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  <w:t>Предњи зид испаривача од + 16 м до 32,1 м, са отворима (за контролу, за мазутне горионике, за водене топове и пирометре), заптивним кутијама и привареним деловима</w:t>
            </w:r>
          </w:p>
        </w:tc>
        <w:tc>
          <w:tcPr>
            <w:tcW w:w="32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2"/>
                <w:numId w:val="25"/>
              </w:num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  <w:t>Десни зид испаривача од + 16 м до 32,1 м, са отворима (за контролу, за мазутне горионике, за водене топове и пирометре), заптивним кутијама и привареним деловима</w:t>
            </w:r>
          </w:p>
        </w:tc>
        <w:tc>
          <w:tcPr>
            <w:tcW w:w="32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2"/>
                <w:numId w:val="25"/>
              </w:num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  <w:t>Задњи зид испаривача од + 16 м до 32,1 м, са отворима (за контролу, за мазутне горионике, за водене топове и пирометре), заптивним кутијама и привареним деловима</w:t>
            </w:r>
          </w:p>
        </w:tc>
        <w:tc>
          <w:tcPr>
            <w:tcW w:w="32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2"/>
                <w:numId w:val="25"/>
              </w:num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  <w:t>Леви зид испаривача од + 16 м до 32,1 м, са отворима (за контролу, за мазутне горионике, за водене топове и пирометре), заптивним кутијама и привареним деловима</w:t>
            </w:r>
          </w:p>
        </w:tc>
        <w:tc>
          <w:tcPr>
            <w:tcW w:w="32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numPr>
                <w:ilvl w:val="2"/>
                <w:numId w:val="25"/>
              </w:num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  <w:t>Транспорт до локације у ТЕ"Костолац Б" и истовар</w:t>
            </w:r>
          </w:p>
        </w:tc>
        <w:tc>
          <w:tcPr>
            <w:tcW w:w="32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  <w:shd w:val="clear" w:color="auto" w:fill="EEECE1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  <w:shd w:val="clear" w:color="auto" w:fill="EEECE1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 xml:space="preserve">3.5.6 </w:t>
            </w:r>
            <w:r w:rsidR="00CF320B"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ДЕМОНТАЖНО МОНТАЖНИ РАДОВИ</w:t>
            </w:r>
          </w:p>
        </w:tc>
        <w:tc>
          <w:tcPr>
            <w:tcW w:w="324" w:type="pct"/>
            <w:shd w:val="clear" w:color="auto" w:fill="EEECE1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34" w:type="pct"/>
            <w:shd w:val="clear" w:color="auto" w:fill="EEECE1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shd w:val="clear" w:color="auto" w:fill="EEECE1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  <w:shd w:val="clear" w:color="auto" w:fill="EEECE1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  <w:shd w:val="clear" w:color="auto" w:fill="EEECE1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  <w:shd w:val="clear" w:color="auto" w:fill="EEECE1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  <w:shd w:val="clear" w:color="auto" w:fill="EEECE1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9</w:t>
            </w: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Замена канала аеросмеше са уградњом опреме специфициране у Листи бр.3.5.1, поз. 1. У складу са техничким решењем за смањење емисије NOx.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</w:t>
            </w: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Замена горионика за угаљ и уградња опреме специфициране у Листи бр.3.5.1, поз. 2. у складу са техничким решењем за смањење емисије NOx.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11</w:t>
            </w: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Модификација екранског зида према техничкој документацији за решење смањења азотних једињења са уградњом опреме специфициране у Листи бр.3.5.1, поз. 3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lastRenderedPageBreak/>
              <w:t>12</w:t>
            </w: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Модификација грејних површина унутар ложишта према техничкој документацији за решење смањења азотних једињења са уградњом опреме специфициране у Листи бр.3.5.1, поз. 4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13</w:t>
            </w: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Остали неопходни радови у складу са техничким решењем за смањење емисије азотних једињења (уградња опрема из Листе бр.3.5.1, поз. 5). Наведено обухвата и припрему терена за постављање складишта реагенса и цевовода, припрема терена за прилаз и истакање цистерни. Исте је потребно навести у подтачкама, нпр. 5.1., 5.2...., са јединицом мере, количином и јединичном ценом.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lastRenderedPageBreak/>
              <w:t>14</w:t>
            </w: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Електро и МРУ активности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Позиције означене * се односе збирно за канале аеросмеше, горионике за угаљ и, евентуално, за екрански зид.</w:t>
            </w:r>
          </w:p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Сву оштећену постојећу МРУ и електроенергетску  опрему приликом радова извођач је дужан да врати у функционално стање.</w:t>
            </w:r>
          </w:p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14.1</w:t>
            </w: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*Демонтажа старих непотребних каблова и непотребне опреме у пољу и на разводима напајања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14.2</w:t>
            </w: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*Израда кабловских траса, полагање и повезивање командно сигналних и енергетских каблова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lastRenderedPageBreak/>
              <w:t>14.3</w:t>
            </w: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*Уградња МРУ и електроенергетске опреме у пољу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14.4</w:t>
            </w: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 xml:space="preserve">*Испитивање жичаних веза, функционално тестирање и пуштање у рад 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15</w:t>
            </w: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Реконструкција постојећих са уградњом опреме специфициране у Листи бр.3.5.1, поз. 7. у складу са техничким решењем и захтевима инвеститора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16</w:t>
            </w:r>
          </w:p>
        </w:tc>
        <w:tc>
          <w:tcPr>
            <w:tcW w:w="130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Замена испаривача и уградња опреме специфициране у Листи бр.3.5.1, поз. 8. у складу са техничким решењем замене испаривача.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16.1</w:t>
            </w: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  <w:t>Демонтажа термичке изолације</w:t>
            </w:r>
          </w:p>
        </w:tc>
        <w:tc>
          <w:tcPr>
            <w:tcW w:w="32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16.2</w:t>
            </w: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  <w:t>Демонтажа цевних панела са бандажима</w:t>
            </w:r>
          </w:p>
        </w:tc>
        <w:tc>
          <w:tcPr>
            <w:tcW w:w="32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16.3</w:t>
            </w: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  <w:t xml:space="preserve">Репарација бандажа </w:t>
            </w:r>
          </w:p>
        </w:tc>
        <w:tc>
          <w:tcPr>
            <w:tcW w:w="32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16.4</w:t>
            </w: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  <w:t>Монтажа цевних панела са бандажима и заваривање</w:t>
            </w:r>
          </w:p>
        </w:tc>
        <w:tc>
          <w:tcPr>
            <w:tcW w:w="32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16.5</w:t>
            </w: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  <w:t>Монтажа термичке изолације</w:t>
            </w:r>
          </w:p>
        </w:tc>
        <w:tc>
          <w:tcPr>
            <w:tcW w:w="32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комплет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  <w:shd w:val="clear" w:color="auto" w:fill="EEECE1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1304" w:type="pct"/>
            <w:shd w:val="clear" w:color="auto" w:fill="EEECE1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 xml:space="preserve">3.5.7 </w:t>
            </w:r>
            <w:r w:rsidR="00CF320B"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ТЕХНИчКА СПЕЦИФИКАЦИЈА И УСЛУГЕ</w:t>
            </w:r>
          </w:p>
        </w:tc>
        <w:tc>
          <w:tcPr>
            <w:tcW w:w="324" w:type="pct"/>
            <w:shd w:val="clear" w:color="auto" w:fill="EEECE1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34" w:type="pct"/>
            <w:shd w:val="clear" w:color="auto" w:fill="EEECE1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42" w:type="pct"/>
            <w:shd w:val="clear" w:color="auto" w:fill="EEECE1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Сва документација се мора доставити и у електронском облику на CD -у.</w:t>
            </w:r>
          </w:p>
        </w:tc>
        <w:tc>
          <w:tcPr>
            <w:tcW w:w="449" w:type="pct"/>
            <w:shd w:val="clear" w:color="auto" w:fill="EEECE1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  <w:shd w:val="clear" w:color="auto" w:fill="EEECE1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  <w:shd w:val="clear" w:color="auto" w:fill="EEECE1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  <w:shd w:val="clear" w:color="auto" w:fill="EEECE1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</w:t>
            </w: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Пројекат за извођење радова (шест примерaка у папирној форми и један у електронској форми - на CD-у, и на српском језику)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10.1</w:t>
            </w: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Пројекат за извођење машинских радова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10.2</w:t>
            </w: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Пројекат за извођење гађевинских радова (укључује спољашњу термоизолацију, унутрашњу термоизолацију тј. ватросталну и термоизолациону, конструкције за ношење, ослонце, овешења, подесте, газишта, пролазе и прелазе,...), Статички прорачун помоћне конструкције котла, ослоних конструкција горионика угља и газишта које је због уградње делова LNOx  система, неопходно  прорачунати односно модификовати по потреби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lastRenderedPageBreak/>
              <w:t>10.3</w:t>
            </w: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Пројекат за извођење електро и МРУ радова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11</w:t>
            </w: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Аеродинамички прорачун котла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12</w:t>
            </w: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Термодинамички прорачун котла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13</w:t>
            </w: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Хидродинамички прорачун котла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14</w:t>
            </w: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Техничка (машинска, енергетска и МРУ) и остала документација за опрему која се испоручује, атести, каталози... (шест примерaка у папирној форми и један у електронској форми - на CD-у, на српском језику)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15</w:t>
            </w: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Упутства, процедуре и обука особља Инвеститора (документација у три примерка у папирној форми и један у електронској форми - на CD-у, на српском језику)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16</w:t>
            </w: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Пројекат изведеног стања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17</w:t>
            </w: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Радионичка документација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  <w:tr w:rsidR="00CF320B" w:rsidRPr="00CF320B" w:rsidTr="004853DD">
        <w:trPr>
          <w:cantSplit/>
          <w:trHeight w:val="340"/>
        </w:trPr>
        <w:tc>
          <w:tcPr>
            <w:tcW w:w="347" w:type="pct"/>
          </w:tcPr>
          <w:p w:rsidR="00CF320B" w:rsidRPr="00CF320B" w:rsidRDefault="002E6C10" w:rsidP="002E6C10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18</w:t>
            </w:r>
          </w:p>
        </w:tc>
        <w:tc>
          <w:tcPr>
            <w:tcW w:w="1304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Извођење гаранцијских испитивања у циљу доказивања гарантованих параметара у присуству Наручиоца.</w:t>
            </w:r>
          </w:p>
        </w:tc>
        <w:tc>
          <w:tcPr>
            <w:tcW w:w="32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%</w:t>
            </w:r>
          </w:p>
        </w:tc>
        <w:tc>
          <w:tcPr>
            <w:tcW w:w="434" w:type="pct"/>
            <w:vAlign w:val="center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CF320B"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  <w:t>100</w:t>
            </w:r>
          </w:p>
        </w:tc>
        <w:tc>
          <w:tcPr>
            <w:tcW w:w="642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49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40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  <w:tc>
          <w:tcPr>
            <w:tcW w:w="650" w:type="pct"/>
          </w:tcPr>
          <w:p w:rsidR="00CF320B" w:rsidRPr="00CF320B" w:rsidRDefault="00CF320B" w:rsidP="00CF320B">
            <w:pPr>
              <w:suppressAutoHyphens/>
              <w:spacing w:before="120"/>
              <w:rPr>
                <w:rFonts w:cs="Arial"/>
                <w:b/>
                <w:bCs/>
                <w:iCs/>
                <w:sz w:val="22"/>
                <w:szCs w:val="22"/>
                <w:lang w:val="sr-Cyrl-RS" w:eastAsia="ar-SA"/>
              </w:rPr>
            </w:pPr>
          </w:p>
        </w:tc>
      </w:tr>
    </w:tbl>
    <w:p w:rsidR="00CF320B" w:rsidRPr="00CF320B" w:rsidRDefault="00CF320B" w:rsidP="00CF320B">
      <w:pPr>
        <w:suppressAutoHyphens/>
        <w:spacing w:before="120"/>
        <w:rPr>
          <w:rFonts w:cs="Arial"/>
          <w:b/>
          <w:bCs/>
          <w:iCs/>
          <w:sz w:val="22"/>
          <w:szCs w:val="22"/>
          <w:lang w:val="sr-Cyrl-CS" w:eastAsia="ar-SA"/>
        </w:rPr>
      </w:pPr>
    </w:p>
    <w:tbl>
      <w:tblPr>
        <w:tblpPr w:leftFromText="141" w:rightFromText="141" w:vertAnchor="text" w:horzAnchor="margin" w:tblpY="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CF320B" w:rsidRPr="00CF320B" w:rsidTr="00CF320B">
        <w:trPr>
          <w:trHeight w:val="418"/>
        </w:trPr>
        <w:tc>
          <w:tcPr>
            <w:tcW w:w="568" w:type="dxa"/>
            <w:vAlign w:val="center"/>
          </w:tcPr>
          <w:p w:rsidR="00CF320B" w:rsidRPr="00CF320B" w:rsidRDefault="00CF320B" w:rsidP="00CF320B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CF320B">
              <w:rPr>
                <w:rFonts w:cs="Arial"/>
                <w:b/>
                <w:sz w:val="22"/>
                <w:szCs w:val="22"/>
              </w:rPr>
              <w:lastRenderedPageBreak/>
              <w:t>I</w:t>
            </w:r>
          </w:p>
        </w:tc>
        <w:tc>
          <w:tcPr>
            <w:tcW w:w="6740" w:type="dxa"/>
          </w:tcPr>
          <w:p w:rsidR="00CF320B" w:rsidRPr="00CF320B" w:rsidRDefault="00CF320B" w:rsidP="00CF320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F320B">
              <w:rPr>
                <w:rFonts w:cs="Arial"/>
                <w:b/>
                <w:sz w:val="22"/>
                <w:szCs w:val="22"/>
              </w:rPr>
              <w:t>УКУПНО ПОНУЂЕНА ЦЕНА  без ПДВ динара</w:t>
            </w:r>
            <w:r w:rsidRPr="00CF320B">
              <w:rPr>
                <w:rFonts w:cs="Arial"/>
                <w:b/>
                <w:sz w:val="22"/>
                <w:szCs w:val="22"/>
                <w:lang w:val="sr-Cyrl-RS"/>
              </w:rPr>
              <w:t>/евра</w:t>
            </w:r>
            <w:r w:rsidRPr="00CF320B">
              <w:rPr>
                <w:rFonts w:cs="Arial"/>
                <w:b/>
                <w:sz w:val="22"/>
                <w:szCs w:val="22"/>
              </w:rPr>
              <w:t xml:space="preserve"> (збир колоне бр. </w:t>
            </w:r>
            <w:r w:rsidRPr="00CF320B">
              <w:rPr>
                <w:rFonts w:cs="Arial"/>
                <w:b/>
                <w:sz w:val="22"/>
                <w:szCs w:val="22"/>
                <w:lang w:val="sr-Cyrl-CS"/>
              </w:rPr>
              <w:t>8</w:t>
            </w:r>
            <w:r w:rsidRPr="00CF320B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2610" w:type="dxa"/>
          </w:tcPr>
          <w:p w:rsidR="00CF320B" w:rsidRPr="00CF320B" w:rsidRDefault="00CF320B" w:rsidP="00CF320B">
            <w:pPr>
              <w:rPr>
                <w:rFonts w:cs="Arial"/>
                <w:sz w:val="22"/>
                <w:szCs w:val="22"/>
              </w:rPr>
            </w:pPr>
          </w:p>
        </w:tc>
      </w:tr>
      <w:tr w:rsidR="00CF320B" w:rsidRPr="00CF320B" w:rsidTr="00CF320B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F320B" w:rsidRPr="00CF320B" w:rsidRDefault="00CF320B" w:rsidP="00CF320B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CF320B">
              <w:rPr>
                <w:rFonts w:cs="Arial"/>
                <w:b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CF320B" w:rsidRPr="00CF320B" w:rsidRDefault="00CF320B" w:rsidP="00CF320B">
            <w:pPr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CF320B">
              <w:rPr>
                <w:rFonts w:cs="Arial"/>
                <w:b/>
                <w:sz w:val="22"/>
                <w:szCs w:val="22"/>
              </w:rPr>
              <w:t>УКУПАН ИЗНОС  ПДВ динар</w:t>
            </w:r>
            <w:r w:rsidRPr="00CF320B">
              <w:rPr>
                <w:rFonts w:cs="Arial"/>
                <w:b/>
                <w:sz w:val="22"/>
                <w:szCs w:val="22"/>
                <w:lang w:val="sr-Cyrl-RS"/>
              </w:rPr>
              <w:t>а/евра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CF320B" w:rsidRPr="00CF320B" w:rsidRDefault="00CF320B" w:rsidP="00CF320B">
            <w:pPr>
              <w:rPr>
                <w:rFonts w:cs="Arial"/>
                <w:sz w:val="22"/>
                <w:szCs w:val="22"/>
              </w:rPr>
            </w:pPr>
          </w:p>
        </w:tc>
      </w:tr>
      <w:tr w:rsidR="00CF320B" w:rsidRPr="00CF320B" w:rsidTr="00CF320B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F320B" w:rsidRPr="00CF320B" w:rsidRDefault="00CF320B" w:rsidP="00CF320B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CF320B">
              <w:rPr>
                <w:rFonts w:cs="Arial"/>
                <w:b/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CF320B" w:rsidRPr="00CF320B" w:rsidRDefault="00CF320B" w:rsidP="00CF320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F320B">
              <w:rPr>
                <w:rFonts w:cs="Arial"/>
                <w:b/>
                <w:sz w:val="22"/>
                <w:szCs w:val="22"/>
              </w:rPr>
              <w:t>УКУПНО ПОНУЂЕНА ЦЕНА са ПДВ</w:t>
            </w:r>
          </w:p>
          <w:p w:rsidR="00CF320B" w:rsidRPr="00CF320B" w:rsidRDefault="00CF320B" w:rsidP="00CF320B">
            <w:pPr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CF320B">
              <w:rPr>
                <w:rFonts w:cs="Arial"/>
                <w:b/>
                <w:sz w:val="22"/>
                <w:szCs w:val="22"/>
              </w:rPr>
              <w:t>(ред. бр.</w:t>
            </w:r>
            <w:r w:rsidRPr="00CF320B">
              <w:rPr>
                <w:rFonts w:cs="Arial"/>
                <w:b/>
                <w:sz w:val="22"/>
                <w:szCs w:val="22"/>
                <w:lang w:val="sr-Latn-CS"/>
              </w:rPr>
              <w:t>I</w:t>
            </w:r>
            <w:r w:rsidRPr="00CF320B">
              <w:rPr>
                <w:rFonts w:cs="Arial"/>
                <w:b/>
                <w:sz w:val="22"/>
                <w:szCs w:val="22"/>
              </w:rPr>
              <w:t>+ред.бр.</w:t>
            </w:r>
            <w:r w:rsidRPr="00CF320B">
              <w:rPr>
                <w:rFonts w:cs="Arial"/>
                <w:b/>
                <w:sz w:val="22"/>
                <w:szCs w:val="22"/>
                <w:lang w:val="sr-Latn-CS"/>
              </w:rPr>
              <w:t>II</w:t>
            </w:r>
            <w:r w:rsidRPr="00CF320B">
              <w:rPr>
                <w:rFonts w:cs="Arial"/>
                <w:b/>
                <w:sz w:val="22"/>
                <w:szCs w:val="22"/>
              </w:rPr>
              <w:t>) динара</w:t>
            </w:r>
            <w:r w:rsidRPr="00CF320B">
              <w:rPr>
                <w:rFonts w:cs="Arial"/>
                <w:b/>
                <w:sz w:val="22"/>
                <w:szCs w:val="22"/>
                <w:lang w:val="sr-Cyrl-RS"/>
              </w:rPr>
              <w:t>/евра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CF320B" w:rsidRPr="00CF320B" w:rsidRDefault="00CF320B" w:rsidP="00CF320B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CF320B" w:rsidRPr="00CF320B" w:rsidRDefault="00CF320B" w:rsidP="00CF320B">
      <w:pPr>
        <w:widowControl w:val="0"/>
        <w:rPr>
          <w:rFonts w:eastAsia="Arial Unicode MS" w:cs="Arial"/>
          <w:sz w:val="22"/>
          <w:szCs w:val="22"/>
        </w:rPr>
      </w:pPr>
    </w:p>
    <w:p w:rsidR="00CF320B" w:rsidRPr="00CF320B" w:rsidRDefault="00CF320B" w:rsidP="00CF320B">
      <w:pPr>
        <w:widowControl w:val="0"/>
        <w:rPr>
          <w:rFonts w:eastAsia="Arial Unicode MS" w:cs="Arial"/>
          <w:sz w:val="22"/>
          <w:szCs w:val="22"/>
        </w:rPr>
      </w:pPr>
    </w:p>
    <w:p w:rsidR="00CF320B" w:rsidRPr="00CF320B" w:rsidRDefault="00CF320B" w:rsidP="00CF320B">
      <w:pPr>
        <w:widowControl w:val="0"/>
        <w:rPr>
          <w:rFonts w:eastAsia="Arial Unicode MS" w:cs="Arial"/>
          <w:sz w:val="22"/>
          <w:szCs w:val="22"/>
        </w:rPr>
      </w:pPr>
    </w:p>
    <w:p w:rsidR="00CF320B" w:rsidRPr="00CF320B" w:rsidRDefault="00CF320B" w:rsidP="00CF320B">
      <w:pPr>
        <w:widowControl w:val="0"/>
        <w:rPr>
          <w:rFonts w:eastAsia="Arial Unicode MS" w:cs="Arial"/>
          <w:sz w:val="22"/>
          <w:szCs w:val="22"/>
        </w:rPr>
      </w:pPr>
      <w:r w:rsidRPr="00CF320B">
        <w:rPr>
          <w:rFonts w:eastAsia="Arial Unicode MS" w:cs="Arial"/>
          <w:sz w:val="22"/>
          <w:szCs w:val="22"/>
        </w:rPr>
        <w:t>Табела 2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2970"/>
        <w:gridCol w:w="3960"/>
      </w:tblGrid>
      <w:tr w:rsidR="00CF320B" w:rsidRPr="00CF320B" w:rsidTr="00CF320B">
        <w:trPr>
          <w:trHeight w:val="568"/>
        </w:trPr>
        <w:tc>
          <w:tcPr>
            <w:tcW w:w="3022" w:type="dxa"/>
            <w:vMerge w:val="restart"/>
            <w:shd w:val="clear" w:color="auto" w:fill="auto"/>
            <w:vAlign w:val="center"/>
          </w:tcPr>
          <w:p w:rsidR="00CF320B" w:rsidRPr="00CF320B" w:rsidRDefault="00CF320B" w:rsidP="00CF320B">
            <w:pPr>
              <w:rPr>
                <w:rFonts w:cs="Arial"/>
                <w:sz w:val="22"/>
                <w:szCs w:val="22"/>
              </w:rPr>
            </w:pPr>
            <w:r w:rsidRPr="00CF320B">
              <w:rPr>
                <w:rFonts w:cs="Arial"/>
                <w:sz w:val="22"/>
                <w:szCs w:val="22"/>
              </w:rPr>
              <w:t>Посебно исказани трошкови у дин/</w:t>
            </w:r>
            <w:r w:rsidRPr="00CF320B">
              <w:rPr>
                <w:rFonts w:cs="Arial"/>
                <w:sz w:val="22"/>
                <w:szCs w:val="22"/>
                <w:lang w:val="sr-Cyrl-RS"/>
              </w:rPr>
              <w:t>еврима/</w:t>
            </w:r>
            <w:r w:rsidRPr="00CF320B">
              <w:rPr>
                <w:rFonts w:cs="Arial"/>
                <w:sz w:val="22"/>
                <w:szCs w:val="22"/>
              </w:rPr>
              <w:t xml:space="preserve"> процентима који су укључени у укупно понуђену цену без ПДВ-а</w:t>
            </w:r>
          </w:p>
          <w:p w:rsidR="00CF320B" w:rsidRPr="00CF320B" w:rsidRDefault="00CF320B" w:rsidP="00CF320B">
            <w:pPr>
              <w:rPr>
                <w:rFonts w:cs="Arial"/>
                <w:sz w:val="22"/>
                <w:szCs w:val="22"/>
                <w:lang w:val="sr-Latn-CS"/>
              </w:rPr>
            </w:pPr>
            <w:r w:rsidRPr="00CF320B">
              <w:rPr>
                <w:rFonts w:cs="Arial"/>
                <w:sz w:val="22"/>
                <w:szCs w:val="22"/>
              </w:rPr>
              <w:t xml:space="preserve">(цена из реда бр. </w:t>
            </w:r>
            <w:r w:rsidRPr="00CF320B">
              <w:rPr>
                <w:rFonts w:cs="Arial"/>
                <w:sz w:val="22"/>
                <w:szCs w:val="22"/>
                <w:lang w:val="sr-Latn-CS"/>
              </w:rPr>
              <w:t>I</w:t>
            </w:r>
            <w:r w:rsidRPr="00CF320B">
              <w:rPr>
                <w:rFonts w:cs="Arial"/>
                <w:sz w:val="22"/>
                <w:szCs w:val="22"/>
              </w:rPr>
              <w:t>)уколико исти постоје као засебни трошкови</w:t>
            </w:r>
            <w:r w:rsidRPr="00CF320B">
              <w:rPr>
                <w:rFonts w:cs="Arial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F320B" w:rsidRPr="00CF320B" w:rsidRDefault="00CF320B" w:rsidP="00CF320B">
            <w:pPr>
              <w:rPr>
                <w:rFonts w:cs="Arial"/>
                <w:sz w:val="22"/>
                <w:szCs w:val="22"/>
              </w:rPr>
            </w:pPr>
            <w:r w:rsidRPr="00CF320B">
              <w:rPr>
                <w:rFonts w:cs="Arial"/>
                <w:sz w:val="22"/>
                <w:szCs w:val="22"/>
              </w:rPr>
              <w:t>Трошкови царине</w:t>
            </w:r>
          </w:p>
        </w:tc>
        <w:tc>
          <w:tcPr>
            <w:tcW w:w="3960" w:type="dxa"/>
          </w:tcPr>
          <w:p w:rsidR="00CF320B" w:rsidRPr="00CF320B" w:rsidRDefault="00CF320B" w:rsidP="00CF320B">
            <w:pPr>
              <w:jc w:val="center"/>
              <w:rPr>
                <w:rFonts w:cs="Arial"/>
                <w:sz w:val="22"/>
                <w:szCs w:val="22"/>
              </w:rPr>
            </w:pPr>
            <w:r w:rsidRPr="00CF320B">
              <w:rPr>
                <w:rFonts w:cs="Arial"/>
                <w:sz w:val="22"/>
                <w:szCs w:val="22"/>
              </w:rPr>
              <w:t>_____динара</w:t>
            </w:r>
            <w:r w:rsidRPr="00CF320B">
              <w:rPr>
                <w:rFonts w:cs="Arial"/>
                <w:sz w:val="22"/>
                <w:szCs w:val="22"/>
                <w:lang w:val="sr-Cyrl-RS"/>
              </w:rPr>
              <w:t xml:space="preserve">/евра </w:t>
            </w:r>
            <w:r w:rsidRPr="00CF320B">
              <w:rPr>
                <w:rFonts w:cs="Arial"/>
                <w:sz w:val="22"/>
                <w:szCs w:val="22"/>
              </w:rPr>
              <w:t>односно ____%</w:t>
            </w:r>
          </w:p>
        </w:tc>
      </w:tr>
      <w:tr w:rsidR="00CF320B" w:rsidRPr="00CF320B" w:rsidTr="00CF320B">
        <w:trPr>
          <w:trHeight w:val="525"/>
        </w:trPr>
        <w:tc>
          <w:tcPr>
            <w:tcW w:w="3022" w:type="dxa"/>
            <w:vMerge/>
            <w:shd w:val="clear" w:color="auto" w:fill="auto"/>
          </w:tcPr>
          <w:p w:rsidR="00CF320B" w:rsidRPr="00CF320B" w:rsidRDefault="00CF320B" w:rsidP="00CF320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F320B" w:rsidRPr="00CF320B" w:rsidRDefault="00CF320B" w:rsidP="00CF320B">
            <w:pPr>
              <w:rPr>
                <w:rFonts w:cs="Arial"/>
                <w:sz w:val="22"/>
                <w:szCs w:val="22"/>
              </w:rPr>
            </w:pPr>
            <w:r w:rsidRPr="00CF320B">
              <w:rPr>
                <w:rFonts w:cs="Arial"/>
                <w:sz w:val="22"/>
                <w:szCs w:val="22"/>
              </w:rPr>
              <w:t>Трошкови превоза</w:t>
            </w:r>
          </w:p>
        </w:tc>
        <w:tc>
          <w:tcPr>
            <w:tcW w:w="3960" w:type="dxa"/>
          </w:tcPr>
          <w:p w:rsidR="00CF320B" w:rsidRPr="00CF320B" w:rsidRDefault="00CF320B" w:rsidP="00CF320B">
            <w:pPr>
              <w:jc w:val="center"/>
              <w:rPr>
                <w:rFonts w:cs="Arial"/>
                <w:sz w:val="22"/>
                <w:szCs w:val="22"/>
              </w:rPr>
            </w:pPr>
            <w:r w:rsidRPr="00CF320B">
              <w:rPr>
                <w:rFonts w:cs="Arial"/>
                <w:sz w:val="22"/>
                <w:szCs w:val="22"/>
              </w:rPr>
              <w:t>_____динара</w:t>
            </w:r>
            <w:r w:rsidRPr="00CF320B">
              <w:rPr>
                <w:rFonts w:cs="Arial"/>
                <w:sz w:val="22"/>
                <w:szCs w:val="22"/>
                <w:lang w:val="sr-Cyrl-RS"/>
              </w:rPr>
              <w:t>/евра</w:t>
            </w:r>
            <w:r w:rsidRPr="00CF320B">
              <w:rPr>
                <w:rFonts w:cs="Arial"/>
                <w:sz w:val="22"/>
                <w:szCs w:val="22"/>
              </w:rPr>
              <w:t xml:space="preserve"> односно ____%</w:t>
            </w:r>
          </w:p>
        </w:tc>
      </w:tr>
      <w:tr w:rsidR="00CF320B" w:rsidRPr="00CF320B" w:rsidTr="00CF320B">
        <w:trPr>
          <w:trHeight w:val="534"/>
        </w:trPr>
        <w:tc>
          <w:tcPr>
            <w:tcW w:w="3022" w:type="dxa"/>
            <w:vMerge/>
            <w:shd w:val="clear" w:color="auto" w:fill="auto"/>
          </w:tcPr>
          <w:p w:rsidR="00CF320B" w:rsidRPr="00CF320B" w:rsidRDefault="00CF320B" w:rsidP="00CF320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F320B" w:rsidRPr="00CF320B" w:rsidRDefault="00CF320B" w:rsidP="00CF320B">
            <w:pPr>
              <w:rPr>
                <w:rFonts w:cs="Arial"/>
                <w:sz w:val="22"/>
                <w:szCs w:val="22"/>
                <w:lang w:val="sr-Cyrl-CS"/>
              </w:rPr>
            </w:pPr>
            <w:r w:rsidRPr="00CF320B">
              <w:rPr>
                <w:rFonts w:cs="Arial"/>
                <w:sz w:val="22"/>
                <w:szCs w:val="22"/>
              </w:rPr>
              <w:t>Остали трошкови</w:t>
            </w:r>
            <w:r w:rsidRPr="00CF320B">
              <w:rPr>
                <w:rFonts w:cs="Arial"/>
                <w:sz w:val="22"/>
                <w:szCs w:val="22"/>
                <w:lang w:val="sr-Cyrl-CS"/>
              </w:rPr>
              <w:t xml:space="preserve"> (навести)</w:t>
            </w:r>
          </w:p>
        </w:tc>
        <w:tc>
          <w:tcPr>
            <w:tcW w:w="3960" w:type="dxa"/>
          </w:tcPr>
          <w:p w:rsidR="00CF320B" w:rsidRPr="00CF320B" w:rsidRDefault="00CF320B" w:rsidP="00CF320B">
            <w:pPr>
              <w:jc w:val="center"/>
              <w:rPr>
                <w:rFonts w:cs="Arial"/>
                <w:sz w:val="22"/>
                <w:szCs w:val="22"/>
              </w:rPr>
            </w:pPr>
            <w:r w:rsidRPr="00CF320B">
              <w:rPr>
                <w:rFonts w:cs="Arial"/>
                <w:sz w:val="22"/>
                <w:szCs w:val="22"/>
              </w:rPr>
              <w:t>_____динара</w:t>
            </w:r>
            <w:r w:rsidRPr="00CF320B">
              <w:rPr>
                <w:rFonts w:cs="Arial"/>
                <w:sz w:val="22"/>
                <w:szCs w:val="22"/>
                <w:lang w:val="sr-Cyrl-RS"/>
              </w:rPr>
              <w:t>/евра</w:t>
            </w:r>
            <w:r w:rsidRPr="00CF320B">
              <w:rPr>
                <w:rFonts w:cs="Arial"/>
                <w:sz w:val="22"/>
                <w:szCs w:val="22"/>
              </w:rPr>
              <w:t xml:space="preserve"> односно ____%</w:t>
            </w:r>
          </w:p>
        </w:tc>
      </w:tr>
    </w:tbl>
    <w:p w:rsidR="00CF320B" w:rsidRPr="00CF320B" w:rsidRDefault="00CF320B" w:rsidP="00CF320B">
      <w:pPr>
        <w:widowControl w:val="0"/>
        <w:rPr>
          <w:rFonts w:eastAsia="Arial Unicode MS" w:cs="Arial"/>
          <w:color w:val="00B0F0"/>
          <w:sz w:val="22"/>
          <w:szCs w:val="22"/>
        </w:rPr>
      </w:pPr>
    </w:p>
    <w:p w:rsidR="00CF320B" w:rsidRPr="00CF320B" w:rsidRDefault="00CF320B" w:rsidP="00CF320B">
      <w:pPr>
        <w:widowControl w:val="0"/>
        <w:rPr>
          <w:rFonts w:eastAsia="Arial Unicode MS"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CF320B" w:rsidRPr="00CF320B" w:rsidTr="00CF320B">
        <w:trPr>
          <w:jc w:val="center"/>
        </w:trPr>
        <w:tc>
          <w:tcPr>
            <w:tcW w:w="3882" w:type="dxa"/>
          </w:tcPr>
          <w:p w:rsidR="00CF320B" w:rsidRPr="00CF320B" w:rsidRDefault="00CF320B" w:rsidP="00CF320B">
            <w:pPr>
              <w:jc w:val="center"/>
              <w:rPr>
                <w:rFonts w:cs="Arial"/>
                <w:sz w:val="22"/>
                <w:szCs w:val="22"/>
              </w:rPr>
            </w:pPr>
            <w:r w:rsidRPr="00CF320B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CF320B" w:rsidRPr="00CF320B" w:rsidRDefault="00CF320B" w:rsidP="00CF320B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:rsidR="00CF320B" w:rsidRPr="00CF320B" w:rsidRDefault="00CF320B" w:rsidP="00CF320B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CF320B">
              <w:rPr>
                <w:rFonts w:cs="Arial"/>
                <w:sz w:val="22"/>
                <w:szCs w:val="22"/>
                <w:lang w:val="sr-Cyrl-CS"/>
              </w:rPr>
              <w:t>П</w:t>
            </w:r>
            <w:r w:rsidRPr="00CF320B">
              <w:rPr>
                <w:rFonts w:cs="Arial"/>
                <w:sz w:val="22"/>
                <w:szCs w:val="22"/>
              </w:rPr>
              <w:t>онуђач</w:t>
            </w:r>
          </w:p>
        </w:tc>
      </w:tr>
      <w:tr w:rsidR="00CF320B" w:rsidRPr="00CF320B" w:rsidTr="00CF320B">
        <w:trPr>
          <w:jc w:val="center"/>
        </w:trPr>
        <w:tc>
          <w:tcPr>
            <w:tcW w:w="3882" w:type="dxa"/>
          </w:tcPr>
          <w:p w:rsidR="00CF320B" w:rsidRPr="00CF320B" w:rsidRDefault="00CF320B" w:rsidP="00CF320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CF320B" w:rsidRPr="00CF320B" w:rsidRDefault="00CF320B" w:rsidP="00CF320B">
            <w:pPr>
              <w:jc w:val="center"/>
              <w:rPr>
                <w:rFonts w:cs="Arial"/>
                <w:sz w:val="22"/>
                <w:szCs w:val="22"/>
              </w:rPr>
            </w:pPr>
            <w:r w:rsidRPr="00CF320B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CF320B" w:rsidRPr="00CF320B" w:rsidRDefault="00CF320B" w:rsidP="00CF320B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CF320B" w:rsidRPr="00CF320B" w:rsidTr="00CF320B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CF320B" w:rsidRPr="00CF320B" w:rsidRDefault="00CF320B" w:rsidP="00CF320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CF320B" w:rsidRPr="00CF320B" w:rsidRDefault="00CF320B" w:rsidP="00CF320B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CF320B" w:rsidRPr="00CF320B" w:rsidRDefault="00CF320B" w:rsidP="00CF320B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CF320B" w:rsidRPr="00CF320B" w:rsidTr="00CF320B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CF320B" w:rsidRPr="00CF320B" w:rsidRDefault="00CF320B" w:rsidP="00CF320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CF320B" w:rsidRPr="00CF320B" w:rsidRDefault="00CF320B" w:rsidP="00CF320B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CF320B" w:rsidRPr="00CF320B" w:rsidRDefault="00CF320B" w:rsidP="00CF320B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:rsidR="00CF320B" w:rsidRPr="00CF320B" w:rsidRDefault="00CF320B" w:rsidP="00CF320B">
      <w:pPr>
        <w:rPr>
          <w:rFonts w:cs="Arial"/>
          <w:b/>
          <w:sz w:val="22"/>
          <w:szCs w:val="22"/>
          <w:lang w:val="sr-Latn-CS"/>
        </w:rPr>
      </w:pPr>
    </w:p>
    <w:p w:rsidR="00CF320B" w:rsidRPr="00CF320B" w:rsidRDefault="00CF320B" w:rsidP="00CF320B">
      <w:pPr>
        <w:rPr>
          <w:rFonts w:cs="Arial"/>
          <w:b/>
          <w:sz w:val="22"/>
          <w:szCs w:val="22"/>
          <w:lang w:val="sr-Cyrl-CS"/>
        </w:rPr>
      </w:pPr>
      <w:r w:rsidRPr="00CF320B">
        <w:rPr>
          <w:rFonts w:cs="Arial"/>
          <w:b/>
          <w:sz w:val="22"/>
          <w:szCs w:val="22"/>
          <w:lang w:val="sr-Cyrl-CS"/>
        </w:rPr>
        <w:t>Напомена:</w:t>
      </w:r>
    </w:p>
    <w:p w:rsidR="00CF320B" w:rsidRPr="00CF320B" w:rsidRDefault="00CF320B" w:rsidP="00CF320B">
      <w:pPr>
        <w:tabs>
          <w:tab w:val="left" w:pos="1134"/>
        </w:tabs>
        <w:rPr>
          <w:rFonts w:eastAsia="TimesNewRomanPS-BoldMT" w:cs="Arial"/>
          <w:sz w:val="22"/>
          <w:szCs w:val="22"/>
          <w:lang w:val="ru-RU"/>
        </w:rPr>
      </w:pPr>
      <w:r w:rsidRPr="00CF320B">
        <w:rPr>
          <w:rFonts w:eastAsia="TimesNewRomanPS-BoldMT" w:cs="Arial"/>
          <w:sz w:val="22"/>
          <w:szCs w:val="22"/>
          <w:lang w:val="ru-RU"/>
        </w:rPr>
        <w:t xml:space="preserve">-Уколико </w:t>
      </w:r>
      <w:r w:rsidRPr="00CF320B">
        <w:rPr>
          <w:rFonts w:eastAsia="TimesNewRomanPS-BoldMT" w:cs="Arial"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CF320B">
        <w:rPr>
          <w:rFonts w:eastAsia="TimesNewRomanPS-BoldMT" w:cs="Arial"/>
          <w:sz w:val="22"/>
          <w:szCs w:val="22"/>
          <w:lang w:val="ru-RU"/>
        </w:rPr>
        <w:t>.</w:t>
      </w:r>
    </w:p>
    <w:p w:rsidR="00CF320B" w:rsidRPr="00CF320B" w:rsidRDefault="00CF320B" w:rsidP="00CF320B">
      <w:pPr>
        <w:tabs>
          <w:tab w:val="left" w:pos="1134"/>
        </w:tabs>
        <w:rPr>
          <w:rFonts w:eastAsia="TimesNewRomanPS-BoldMT" w:cs="Arial"/>
          <w:sz w:val="22"/>
          <w:szCs w:val="22"/>
          <w:lang w:val="ru-RU"/>
        </w:rPr>
      </w:pPr>
      <w:r w:rsidRPr="00CF320B">
        <w:rPr>
          <w:rFonts w:eastAsia="TimesNewRomanPS-BoldMT" w:cs="Arial"/>
          <w:sz w:val="22"/>
          <w:szCs w:val="22"/>
          <w:lang w:val="sr-Cyrl-CS"/>
        </w:rPr>
        <w:t xml:space="preserve">- </w:t>
      </w:r>
      <w:r w:rsidRPr="00CF320B">
        <w:rPr>
          <w:rFonts w:eastAsia="TimesNewRomanPS-BoldMT" w:cs="Arial"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CF320B" w:rsidRPr="00CF320B" w:rsidRDefault="00CF320B" w:rsidP="00CF320B">
      <w:pPr>
        <w:tabs>
          <w:tab w:val="left" w:pos="1134"/>
        </w:tabs>
        <w:rPr>
          <w:rFonts w:eastAsia="TimesNewRomanPS-BoldMT" w:cs="Arial"/>
          <w:sz w:val="22"/>
          <w:szCs w:val="22"/>
          <w:lang w:val="ru-RU"/>
        </w:rPr>
      </w:pPr>
    </w:p>
    <w:p w:rsidR="00CF320B" w:rsidRPr="00CF320B" w:rsidRDefault="00CF320B" w:rsidP="00CF320B">
      <w:pPr>
        <w:suppressAutoHyphens/>
        <w:spacing w:before="120"/>
        <w:rPr>
          <w:b/>
          <w:bCs/>
          <w:kern w:val="32"/>
          <w:sz w:val="22"/>
          <w:szCs w:val="32"/>
          <w:u w:val="single"/>
          <w:lang w:val="sr-Cyrl-RS" w:eastAsia="ar-SA"/>
        </w:rPr>
      </w:pPr>
      <w:r w:rsidRPr="00CF320B">
        <w:rPr>
          <w:rFonts w:cs="Arial"/>
          <w:b/>
          <w:bCs/>
          <w:iCs/>
          <w:sz w:val="22"/>
          <w:szCs w:val="22"/>
          <w:lang w:val="sr-Cyrl-CS" w:eastAsia="ar-SA"/>
        </w:rPr>
        <w:t>Упутство:</w:t>
      </w:r>
    </w:p>
    <w:p w:rsidR="00CF320B" w:rsidRPr="00CF320B" w:rsidRDefault="00CF320B" w:rsidP="00CF320B">
      <w:pPr>
        <w:numPr>
          <w:ilvl w:val="0"/>
          <w:numId w:val="30"/>
        </w:numPr>
        <w:suppressAutoHyphens/>
        <w:autoSpaceDE w:val="0"/>
        <w:autoSpaceDN w:val="0"/>
        <w:adjustRightInd w:val="0"/>
        <w:spacing w:before="120"/>
        <w:ind w:left="284" w:hanging="426"/>
        <w:contextualSpacing/>
        <w:rPr>
          <w:rFonts w:cs="Arial"/>
          <w:bCs/>
          <w:iCs/>
          <w:sz w:val="22"/>
          <w:szCs w:val="22"/>
          <w:lang w:val="sr-Cyrl-CS" w:eastAsia="ar-SA"/>
        </w:rPr>
      </w:pPr>
      <w:r w:rsidRPr="00CF320B">
        <w:rPr>
          <w:rFonts w:cs="Arial"/>
          <w:bCs/>
          <w:iCs/>
          <w:sz w:val="22"/>
          <w:szCs w:val="22"/>
          <w:lang w:val="sr-Cyrl-RS" w:eastAsia="ar-SA"/>
        </w:rPr>
        <w:t>У</w:t>
      </w:r>
      <w:r w:rsidRPr="00CF320B">
        <w:rPr>
          <w:rFonts w:cs="Arial"/>
          <w:bCs/>
          <w:iCs/>
          <w:sz w:val="22"/>
          <w:szCs w:val="22"/>
          <w:lang w:val="sr-Latn-CS" w:eastAsia="ar-SA"/>
        </w:rPr>
        <w:t xml:space="preserve"> </w:t>
      </w:r>
      <w:r w:rsidRPr="00CF320B">
        <w:rPr>
          <w:rFonts w:cs="Arial"/>
          <w:bCs/>
          <w:iCs/>
          <w:sz w:val="22"/>
          <w:szCs w:val="22"/>
          <w:lang w:val="sr-Cyrl-RS" w:eastAsia="ar-SA"/>
        </w:rPr>
        <w:t>колону</w:t>
      </w:r>
      <w:r w:rsidRPr="00CF320B">
        <w:rPr>
          <w:rFonts w:cs="Arial"/>
          <w:bCs/>
          <w:iCs/>
          <w:sz w:val="22"/>
          <w:szCs w:val="22"/>
          <w:lang w:val="sr-Latn-CS" w:eastAsia="ar-SA"/>
        </w:rPr>
        <w:t xml:space="preserve"> </w:t>
      </w:r>
      <w:r w:rsidRPr="00CF320B">
        <w:rPr>
          <w:rFonts w:cs="Arial"/>
          <w:b/>
          <w:bCs/>
          <w:iCs/>
          <w:sz w:val="22"/>
          <w:szCs w:val="22"/>
          <w:lang w:val="sr-Cyrl-CS" w:eastAsia="ar-SA"/>
        </w:rPr>
        <w:t>V</w:t>
      </w:r>
      <w:r w:rsidRPr="00CF320B">
        <w:rPr>
          <w:rFonts w:cs="Arial"/>
          <w:bCs/>
          <w:iCs/>
          <w:sz w:val="22"/>
          <w:szCs w:val="22"/>
          <w:lang w:val="sr-Latn-CS" w:eastAsia="ar-SA"/>
        </w:rPr>
        <w:t>I</w:t>
      </w:r>
      <w:r w:rsidRPr="00CF320B">
        <w:rPr>
          <w:rFonts w:cs="Arial"/>
          <w:b/>
          <w:sz w:val="22"/>
          <w:szCs w:val="22"/>
          <w:lang w:val="sr-Cyrl-RS"/>
        </w:rPr>
        <w:t xml:space="preserve"> </w:t>
      </w:r>
      <w:r w:rsidRPr="00CF320B">
        <w:rPr>
          <w:rFonts w:cs="Arial"/>
          <w:bCs/>
          <w:iCs/>
          <w:sz w:val="22"/>
          <w:szCs w:val="22"/>
          <w:lang w:val="sr-Latn-CS" w:eastAsia="ar-SA"/>
        </w:rPr>
        <w:t>уписати колико износи</w:t>
      </w:r>
      <w:r w:rsidRPr="00CF320B">
        <w:rPr>
          <w:rFonts w:cs="Arial"/>
          <w:bCs/>
          <w:iCs/>
          <w:sz w:val="22"/>
          <w:szCs w:val="22"/>
          <w:lang w:val="sr-Cyrl-RS" w:eastAsia="ar-SA"/>
        </w:rPr>
        <w:t xml:space="preserve"> јединична цена без </w:t>
      </w:r>
      <w:r w:rsidRPr="00CF320B">
        <w:rPr>
          <w:rFonts w:cs="Arial"/>
          <w:bCs/>
          <w:iCs/>
          <w:sz w:val="22"/>
          <w:szCs w:val="22"/>
          <w:lang w:val="sr-Cyrl-CS" w:eastAsia="ar-SA"/>
        </w:rPr>
        <w:t xml:space="preserve">ПДВа, </w:t>
      </w:r>
    </w:p>
    <w:p w:rsidR="00CF320B" w:rsidRPr="00CF320B" w:rsidRDefault="00CF320B" w:rsidP="00CF320B">
      <w:pPr>
        <w:numPr>
          <w:ilvl w:val="0"/>
          <w:numId w:val="30"/>
        </w:numPr>
        <w:suppressAutoHyphens/>
        <w:autoSpaceDE w:val="0"/>
        <w:autoSpaceDN w:val="0"/>
        <w:adjustRightInd w:val="0"/>
        <w:spacing w:before="120"/>
        <w:ind w:left="284" w:hanging="426"/>
        <w:contextualSpacing/>
        <w:rPr>
          <w:rFonts w:cs="Arial"/>
          <w:bCs/>
          <w:iCs/>
          <w:sz w:val="22"/>
          <w:szCs w:val="22"/>
          <w:lang w:val="sr-Cyrl-CS" w:eastAsia="ar-SA"/>
        </w:rPr>
      </w:pPr>
      <w:r w:rsidRPr="00CF320B">
        <w:rPr>
          <w:rFonts w:cs="Arial"/>
          <w:bCs/>
          <w:iCs/>
          <w:sz w:val="22"/>
          <w:szCs w:val="22"/>
          <w:lang w:val="sr-Cyrl-CS" w:eastAsia="ar-SA"/>
        </w:rPr>
        <w:t xml:space="preserve">У колону </w:t>
      </w:r>
      <w:r w:rsidRPr="00CF320B">
        <w:rPr>
          <w:rFonts w:cs="Arial"/>
          <w:b/>
          <w:bCs/>
          <w:iCs/>
          <w:sz w:val="22"/>
          <w:szCs w:val="22"/>
          <w:lang w:val="sr-Cyrl-CS" w:eastAsia="ar-SA"/>
        </w:rPr>
        <w:t>VII</w:t>
      </w:r>
      <w:r w:rsidRPr="00CF320B">
        <w:rPr>
          <w:rFonts w:cs="Arial"/>
          <w:bCs/>
          <w:iCs/>
          <w:color w:val="FF0000"/>
          <w:sz w:val="22"/>
          <w:szCs w:val="22"/>
          <w:lang w:val="sr-Cyrl-CS" w:eastAsia="ar-SA"/>
        </w:rPr>
        <w:t xml:space="preserve"> </w:t>
      </w:r>
      <w:r w:rsidRPr="00CF320B">
        <w:rPr>
          <w:rFonts w:cs="Arial"/>
          <w:bCs/>
          <w:iCs/>
          <w:sz w:val="22"/>
          <w:szCs w:val="22"/>
          <w:lang w:val="sr-Cyrl-CS" w:eastAsia="ar-SA"/>
        </w:rPr>
        <w:t>уписати колико износи</w:t>
      </w:r>
      <w:r w:rsidRPr="00CF320B">
        <w:rPr>
          <w:rFonts w:cs="Arial"/>
          <w:bCs/>
          <w:iCs/>
          <w:sz w:val="22"/>
          <w:szCs w:val="22"/>
          <w:lang w:val="sr-Latn-RS" w:eastAsia="ar-SA"/>
        </w:rPr>
        <w:t xml:space="preserve"> </w:t>
      </w:r>
      <w:r w:rsidRPr="00CF320B">
        <w:rPr>
          <w:rFonts w:cs="Arial"/>
          <w:bCs/>
          <w:iCs/>
          <w:sz w:val="22"/>
          <w:szCs w:val="22"/>
          <w:lang w:val="sr-Cyrl-RS" w:eastAsia="ar-SA"/>
        </w:rPr>
        <w:t>јединична цена са</w:t>
      </w:r>
      <w:r w:rsidRPr="00CF320B">
        <w:rPr>
          <w:rFonts w:cs="Arial"/>
          <w:bCs/>
          <w:iCs/>
          <w:sz w:val="22"/>
          <w:szCs w:val="22"/>
          <w:lang w:val="sr-Latn-CS" w:eastAsia="ar-SA"/>
        </w:rPr>
        <w:t xml:space="preserve"> ПДВ-</w:t>
      </w:r>
      <w:r w:rsidRPr="00CF320B">
        <w:rPr>
          <w:rFonts w:cs="Arial"/>
          <w:bCs/>
          <w:iCs/>
          <w:sz w:val="22"/>
          <w:szCs w:val="22"/>
          <w:lang w:val="sr-Cyrl-RS" w:eastAsia="ar-SA"/>
        </w:rPr>
        <w:t>ом</w:t>
      </w:r>
      <w:r w:rsidRPr="00CF320B">
        <w:rPr>
          <w:rFonts w:cs="Arial"/>
          <w:bCs/>
          <w:iCs/>
          <w:sz w:val="22"/>
          <w:szCs w:val="22"/>
          <w:lang w:val="sr-Cyrl-CS" w:eastAsia="ar-SA"/>
        </w:rPr>
        <w:t xml:space="preserve">, </w:t>
      </w:r>
    </w:p>
    <w:p w:rsidR="00CF320B" w:rsidRPr="00CF320B" w:rsidRDefault="00CF320B" w:rsidP="00CF320B">
      <w:pPr>
        <w:numPr>
          <w:ilvl w:val="0"/>
          <w:numId w:val="30"/>
        </w:numPr>
        <w:tabs>
          <w:tab w:val="left" w:pos="90"/>
        </w:tabs>
        <w:suppressAutoHyphens/>
        <w:autoSpaceDE w:val="0"/>
        <w:autoSpaceDN w:val="0"/>
        <w:adjustRightInd w:val="0"/>
        <w:spacing w:before="120"/>
        <w:ind w:left="284" w:hanging="426"/>
        <w:contextualSpacing/>
        <w:rPr>
          <w:rFonts w:cs="Arial"/>
          <w:bCs/>
          <w:iCs/>
          <w:sz w:val="22"/>
          <w:szCs w:val="22"/>
          <w:lang w:val="sr-Cyrl-CS" w:eastAsia="ar-SA"/>
        </w:rPr>
      </w:pPr>
      <w:r w:rsidRPr="00CF320B">
        <w:rPr>
          <w:rFonts w:cs="Arial"/>
          <w:bCs/>
          <w:iCs/>
          <w:sz w:val="22"/>
          <w:szCs w:val="22"/>
          <w:lang w:val="sr-Cyrl-CS" w:eastAsia="ar-SA"/>
        </w:rPr>
        <w:t xml:space="preserve">   У колону </w:t>
      </w:r>
      <w:r w:rsidRPr="00CF320B">
        <w:rPr>
          <w:rFonts w:cs="Arial"/>
          <w:b/>
          <w:bCs/>
          <w:iCs/>
          <w:sz w:val="22"/>
          <w:szCs w:val="22"/>
          <w:lang w:val="sr-Cyrl-CS" w:eastAsia="ar-SA"/>
        </w:rPr>
        <w:t>VIII</w:t>
      </w:r>
      <w:r w:rsidRPr="00CF320B">
        <w:rPr>
          <w:rFonts w:cs="Arial"/>
          <w:bCs/>
          <w:iCs/>
          <w:sz w:val="22"/>
          <w:szCs w:val="22"/>
          <w:lang w:val="sr-Cyrl-CS" w:eastAsia="ar-SA"/>
        </w:rPr>
        <w:t xml:space="preserve"> уписати колико износи укупна вредност без ПДВ </w:t>
      </w:r>
    </w:p>
    <w:p w:rsidR="00CF320B" w:rsidRPr="00CF320B" w:rsidRDefault="00CF320B" w:rsidP="00CF320B">
      <w:pPr>
        <w:numPr>
          <w:ilvl w:val="0"/>
          <w:numId w:val="30"/>
        </w:numPr>
        <w:tabs>
          <w:tab w:val="left" w:pos="90"/>
        </w:tabs>
        <w:suppressAutoHyphens/>
        <w:autoSpaceDE w:val="0"/>
        <w:autoSpaceDN w:val="0"/>
        <w:adjustRightInd w:val="0"/>
        <w:spacing w:before="120"/>
        <w:ind w:left="284" w:hanging="426"/>
        <w:contextualSpacing/>
        <w:rPr>
          <w:rFonts w:cs="Arial"/>
          <w:bCs/>
          <w:iCs/>
          <w:strike/>
          <w:sz w:val="22"/>
          <w:szCs w:val="22"/>
          <w:lang w:val="sr-Cyrl-CS" w:eastAsia="ar-SA"/>
        </w:rPr>
      </w:pPr>
      <w:r w:rsidRPr="00CF320B">
        <w:rPr>
          <w:rFonts w:cs="Arial"/>
          <w:bCs/>
          <w:iCs/>
          <w:sz w:val="22"/>
          <w:szCs w:val="22"/>
          <w:lang w:val="sr-Cyrl-CS" w:eastAsia="ar-SA"/>
        </w:rPr>
        <w:t xml:space="preserve">   У колону </w:t>
      </w:r>
      <w:r w:rsidRPr="00CF320B">
        <w:rPr>
          <w:rFonts w:cs="Arial"/>
          <w:b/>
          <w:bCs/>
          <w:iCs/>
          <w:sz w:val="22"/>
          <w:szCs w:val="22"/>
          <w:lang w:val="sr-Latn-RS" w:eastAsia="ar-SA"/>
        </w:rPr>
        <w:t>IX</w:t>
      </w:r>
      <w:r w:rsidRPr="00CF320B">
        <w:rPr>
          <w:rFonts w:cs="Arial"/>
          <w:bCs/>
          <w:iCs/>
          <w:sz w:val="22"/>
          <w:szCs w:val="22"/>
          <w:lang w:val="sr-Cyrl-CS" w:eastAsia="ar-SA"/>
        </w:rPr>
        <w:t xml:space="preserve"> уписати колико износи укупна вредност са ПДВ - ом</w:t>
      </w:r>
      <w:r w:rsidRPr="00CF320B">
        <w:rPr>
          <w:rFonts w:cs="Arial"/>
          <w:b/>
          <w:sz w:val="18"/>
          <w:szCs w:val="18"/>
          <w:lang w:val="sr-Latn-CS"/>
        </w:rPr>
        <w:t xml:space="preserve"> </w:t>
      </w:r>
    </w:p>
    <w:p w:rsidR="00CF320B" w:rsidRPr="00CF320B" w:rsidRDefault="00CF320B" w:rsidP="00CF320B">
      <w:pPr>
        <w:numPr>
          <w:ilvl w:val="0"/>
          <w:numId w:val="30"/>
        </w:numPr>
        <w:tabs>
          <w:tab w:val="left" w:pos="90"/>
          <w:tab w:val="num" w:pos="426"/>
        </w:tabs>
        <w:suppressAutoHyphens/>
        <w:autoSpaceDE w:val="0"/>
        <w:autoSpaceDN w:val="0"/>
        <w:adjustRightInd w:val="0"/>
        <w:spacing w:before="120"/>
        <w:ind w:left="284" w:hanging="426"/>
        <w:contextualSpacing/>
        <w:rPr>
          <w:rFonts w:cs="Arial"/>
          <w:bCs/>
          <w:iCs/>
          <w:strike/>
          <w:sz w:val="22"/>
          <w:szCs w:val="22"/>
          <w:lang w:val="sr-Cyrl-CS" w:eastAsia="ar-SA"/>
        </w:rPr>
      </w:pPr>
      <w:r w:rsidRPr="00CF320B">
        <w:rPr>
          <w:rFonts w:cs="Arial"/>
          <w:bCs/>
          <w:iCs/>
          <w:sz w:val="22"/>
          <w:szCs w:val="22"/>
          <w:lang w:val="sr-Cyrl-RS" w:eastAsia="ar-SA"/>
        </w:rPr>
        <w:t xml:space="preserve">   У</w:t>
      </w:r>
      <w:r w:rsidRPr="00CF320B">
        <w:rPr>
          <w:rFonts w:cs="Arial"/>
          <w:bCs/>
          <w:iCs/>
          <w:sz w:val="22"/>
          <w:szCs w:val="22"/>
          <w:lang w:val="sr-Latn-CS" w:eastAsia="ar-SA"/>
        </w:rPr>
        <w:t xml:space="preserve"> </w:t>
      </w:r>
      <w:r w:rsidRPr="00CF320B">
        <w:rPr>
          <w:rFonts w:cs="Arial"/>
          <w:bCs/>
          <w:iCs/>
          <w:sz w:val="22"/>
          <w:szCs w:val="22"/>
          <w:lang w:val="sr-Cyrl-RS" w:eastAsia="ar-SA"/>
        </w:rPr>
        <w:t>ред</w:t>
      </w:r>
      <w:r w:rsidRPr="00CF320B">
        <w:rPr>
          <w:rFonts w:cs="Arial"/>
          <w:bCs/>
          <w:iCs/>
          <w:sz w:val="22"/>
          <w:szCs w:val="22"/>
          <w:lang w:val="sr-Latn-RS" w:eastAsia="ar-SA"/>
        </w:rPr>
        <w:t xml:space="preserve"> A.</w:t>
      </w:r>
      <w:r w:rsidRPr="00CF320B">
        <w:rPr>
          <w:rFonts w:cs="Arial"/>
          <w:bCs/>
          <w:iCs/>
          <w:sz w:val="22"/>
          <w:szCs w:val="22"/>
          <w:lang w:val="sr-Latn-CS" w:eastAsia="ar-SA"/>
        </w:rPr>
        <w:t xml:space="preserve"> </w:t>
      </w:r>
      <w:r w:rsidRPr="00CF320B">
        <w:rPr>
          <w:rFonts w:cs="Arial"/>
          <w:b/>
          <w:bCs/>
          <w:iCs/>
          <w:sz w:val="22"/>
          <w:szCs w:val="22"/>
          <w:lang w:val="sr-Latn-CS" w:eastAsia="ar-SA"/>
        </w:rPr>
        <w:t>Укупна</w:t>
      </w:r>
      <w:r w:rsidRPr="00CF320B">
        <w:rPr>
          <w:rFonts w:cs="Arial"/>
          <w:b/>
          <w:bCs/>
          <w:iCs/>
          <w:sz w:val="22"/>
          <w:szCs w:val="22"/>
          <w:lang w:val="sr-Cyrl-RS" w:eastAsia="ar-SA"/>
        </w:rPr>
        <w:t xml:space="preserve"> </w:t>
      </w:r>
      <w:r w:rsidRPr="00CF320B">
        <w:rPr>
          <w:rFonts w:cs="Arial"/>
          <w:b/>
          <w:bCs/>
          <w:iCs/>
          <w:sz w:val="22"/>
          <w:szCs w:val="22"/>
          <w:lang w:val="sr-Latn-CS" w:eastAsia="ar-SA"/>
        </w:rPr>
        <w:t>вредност услуге, без ПДВ-а</w:t>
      </w:r>
      <w:r w:rsidRPr="00CF320B">
        <w:rPr>
          <w:rFonts w:cs="Arial"/>
          <w:bCs/>
          <w:iCs/>
          <w:sz w:val="22"/>
          <w:szCs w:val="22"/>
          <w:lang w:val="sr-Latn-CS" w:eastAsia="ar-SA"/>
        </w:rPr>
        <w:t xml:space="preserve"> зб</w:t>
      </w:r>
      <w:r w:rsidRPr="00CF320B">
        <w:rPr>
          <w:rFonts w:cs="Arial"/>
          <w:bCs/>
          <w:iCs/>
          <w:sz w:val="22"/>
          <w:szCs w:val="22"/>
          <w:lang w:val="sr-Cyrl-RS" w:eastAsia="ar-SA"/>
        </w:rPr>
        <w:t>и</w:t>
      </w:r>
      <w:r w:rsidRPr="00CF320B">
        <w:rPr>
          <w:rFonts w:cs="Arial"/>
          <w:bCs/>
          <w:iCs/>
          <w:sz w:val="22"/>
          <w:szCs w:val="22"/>
          <w:lang w:val="sr-Latn-CS" w:eastAsia="ar-SA"/>
        </w:rPr>
        <w:t xml:space="preserve">р колоне </w:t>
      </w:r>
      <w:r w:rsidRPr="00CF320B">
        <w:rPr>
          <w:rFonts w:cs="Arial"/>
          <w:b/>
          <w:bCs/>
          <w:iCs/>
          <w:sz w:val="22"/>
          <w:szCs w:val="22"/>
          <w:lang w:val="sr-Cyrl-CS" w:eastAsia="ar-SA"/>
        </w:rPr>
        <w:t>VIII</w:t>
      </w:r>
    </w:p>
    <w:p w:rsidR="00CF320B" w:rsidRPr="00CF320B" w:rsidRDefault="00CF320B" w:rsidP="00CF320B">
      <w:pPr>
        <w:numPr>
          <w:ilvl w:val="0"/>
          <w:numId w:val="30"/>
        </w:numPr>
        <w:tabs>
          <w:tab w:val="left" w:pos="90"/>
          <w:tab w:val="num" w:pos="426"/>
        </w:tabs>
        <w:suppressAutoHyphens/>
        <w:autoSpaceDE w:val="0"/>
        <w:autoSpaceDN w:val="0"/>
        <w:adjustRightInd w:val="0"/>
        <w:spacing w:before="120"/>
        <w:ind w:left="284" w:hanging="426"/>
        <w:contextualSpacing/>
        <w:rPr>
          <w:rFonts w:cs="Arial"/>
          <w:bCs/>
          <w:iCs/>
          <w:strike/>
          <w:sz w:val="22"/>
          <w:szCs w:val="22"/>
          <w:lang w:val="sr-Cyrl-CS" w:eastAsia="ar-SA"/>
        </w:rPr>
      </w:pPr>
      <w:r w:rsidRPr="00CF320B">
        <w:rPr>
          <w:rFonts w:cs="Arial"/>
          <w:bCs/>
          <w:iCs/>
          <w:sz w:val="22"/>
          <w:szCs w:val="22"/>
          <w:lang w:val="sr-Cyrl-RS" w:eastAsia="ar-SA"/>
        </w:rPr>
        <w:t xml:space="preserve">   У ред</w:t>
      </w:r>
      <w:r w:rsidRPr="00CF320B">
        <w:rPr>
          <w:rFonts w:cs="Arial"/>
          <w:bCs/>
          <w:iCs/>
          <w:sz w:val="22"/>
          <w:szCs w:val="22"/>
          <w:lang w:val="sr-Latn-CS" w:eastAsia="ar-SA"/>
        </w:rPr>
        <w:t xml:space="preserve"> B.</w:t>
      </w:r>
      <w:r w:rsidRPr="00CF320B">
        <w:rPr>
          <w:rFonts w:cs="Arial"/>
          <w:bCs/>
          <w:iCs/>
          <w:sz w:val="22"/>
          <w:szCs w:val="22"/>
          <w:lang w:val="sr-Cyrl-RS" w:eastAsia="ar-SA"/>
        </w:rPr>
        <w:t xml:space="preserve"> </w:t>
      </w:r>
      <w:r w:rsidRPr="00CF320B">
        <w:rPr>
          <w:rFonts w:cs="Arial"/>
          <w:b/>
          <w:bCs/>
          <w:iCs/>
          <w:sz w:val="22"/>
          <w:szCs w:val="22"/>
          <w:lang w:val="sr-Latn-CS" w:eastAsia="ar-SA"/>
        </w:rPr>
        <w:t>Износ ПДВ-а</w:t>
      </w:r>
      <w:r w:rsidRPr="00CF320B">
        <w:rPr>
          <w:rFonts w:cs="Arial"/>
          <w:b/>
          <w:bCs/>
          <w:iCs/>
          <w:sz w:val="22"/>
          <w:szCs w:val="22"/>
          <w:lang w:val="sr-Cyrl-RS" w:eastAsia="ar-SA"/>
        </w:rPr>
        <w:t xml:space="preserve"> </w:t>
      </w:r>
      <w:r w:rsidRPr="00CF320B">
        <w:rPr>
          <w:rFonts w:cs="Arial"/>
          <w:bCs/>
          <w:iCs/>
          <w:sz w:val="22"/>
          <w:szCs w:val="22"/>
          <w:lang w:val="sr-Cyrl-RS" w:eastAsia="ar-SA"/>
        </w:rPr>
        <w:t>уписати</w:t>
      </w:r>
      <w:r w:rsidRPr="00CF320B">
        <w:rPr>
          <w:rFonts w:cs="Arial"/>
          <w:bCs/>
          <w:iCs/>
          <w:sz w:val="22"/>
          <w:szCs w:val="22"/>
          <w:lang w:val="sr-Latn-CS" w:eastAsia="ar-SA"/>
        </w:rPr>
        <w:t xml:space="preserve"> колико износи </w:t>
      </w:r>
      <w:r w:rsidRPr="00CF320B">
        <w:rPr>
          <w:rFonts w:cs="Arial"/>
          <w:bCs/>
          <w:iCs/>
          <w:sz w:val="22"/>
          <w:szCs w:val="22"/>
          <w:lang w:val="sr-Cyrl-RS" w:eastAsia="ar-SA"/>
        </w:rPr>
        <w:t xml:space="preserve">порез на додату вредност </w:t>
      </w:r>
    </w:p>
    <w:p w:rsidR="00CF320B" w:rsidRPr="00CF320B" w:rsidRDefault="00CF320B" w:rsidP="00CF320B">
      <w:pPr>
        <w:numPr>
          <w:ilvl w:val="0"/>
          <w:numId w:val="30"/>
        </w:numPr>
        <w:tabs>
          <w:tab w:val="left" w:pos="90"/>
        </w:tabs>
        <w:suppressAutoHyphens/>
        <w:autoSpaceDE w:val="0"/>
        <w:autoSpaceDN w:val="0"/>
        <w:adjustRightInd w:val="0"/>
        <w:spacing w:before="120"/>
        <w:ind w:left="284" w:hanging="426"/>
        <w:contextualSpacing/>
        <w:rPr>
          <w:rFonts w:cs="Arial"/>
          <w:bCs/>
          <w:iCs/>
          <w:sz w:val="22"/>
          <w:szCs w:val="22"/>
          <w:lang w:val="sr-Cyrl-CS" w:eastAsia="ar-SA"/>
        </w:rPr>
      </w:pPr>
      <w:r w:rsidRPr="00CF320B">
        <w:rPr>
          <w:rFonts w:cs="Arial"/>
          <w:bCs/>
          <w:iCs/>
          <w:sz w:val="22"/>
          <w:szCs w:val="22"/>
          <w:lang w:val="sr-Cyrl-RS" w:eastAsia="ar-SA"/>
        </w:rPr>
        <w:t xml:space="preserve">   У ред</w:t>
      </w:r>
      <w:r w:rsidRPr="00CF320B">
        <w:rPr>
          <w:rFonts w:cs="Arial"/>
          <w:bCs/>
          <w:iCs/>
          <w:sz w:val="22"/>
          <w:szCs w:val="22"/>
          <w:lang w:val="sr-Latn-RS" w:eastAsia="ar-SA"/>
        </w:rPr>
        <w:t xml:space="preserve"> C.</w:t>
      </w:r>
      <w:r w:rsidRPr="00CF320B">
        <w:rPr>
          <w:rFonts w:cs="Arial"/>
          <w:bCs/>
          <w:iCs/>
          <w:sz w:val="22"/>
          <w:szCs w:val="22"/>
          <w:lang w:val="sr-Latn-CS" w:eastAsia="ar-SA"/>
        </w:rPr>
        <w:t xml:space="preserve"> </w:t>
      </w:r>
      <w:r w:rsidRPr="00CF320B">
        <w:rPr>
          <w:rFonts w:cs="Arial"/>
          <w:b/>
          <w:bCs/>
          <w:iCs/>
          <w:sz w:val="22"/>
          <w:szCs w:val="22"/>
          <w:lang w:val="sr-Latn-CS" w:eastAsia="ar-SA"/>
        </w:rPr>
        <w:t>Укупна</w:t>
      </w:r>
      <w:r w:rsidRPr="00CF320B">
        <w:rPr>
          <w:rFonts w:cs="Arial"/>
          <w:b/>
          <w:bCs/>
          <w:iCs/>
          <w:sz w:val="22"/>
          <w:szCs w:val="22"/>
          <w:lang w:val="sr-Cyrl-RS" w:eastAsia="ar-SA"/>
        </w:rPr>
        <w:t xml:space="preserve"> </w:t>
      </w:r>
      <w:r w:rsidRPr="00CF320B">
        <w:rPr>
          <w:rFonts w:cs="Arial"/>
          <w:b/>
          <w:bCs/>
          <w:iCs/>
          <w:sz w:val="22"/>
          <w:szCs w:val="22"/>
          <w:lang w:val="sr-Latn-CS" w:eastAsia="ar-SA"/>
        </w:rPr>
        <w:t>вредност услуге са ПДВ-ом</w:t>
      </w:r>
      <w:r w:rsidRPr="00CF320B">
        <w:rPr>
          <w:rFonts w:cs="Arial"/>
          <w:bCs/>
          <w:iCs/>
          <w:sz w:val="22"/>
          <w:szCs w:val="22"/>
          <w:lang w:val="sr-Latn-CS" w:eastAsia="ar-SA"/>
        </w:rPr>
        <w:t xml:space="preserve"> уписати </w:t>
      </w:r>
      <w:r w:rsidRPr="00CF320B">
        <w:rPr>
          <w:rFonts w:cs="Arial"/>
          <w:bCs/>
          <w:iCs/>
          <w:sz w:val="22"/>
          <w:szCs w:val="22"/>
          <w:lang w:val="sr-Cyrl-RS" w:eastAsia="ar-SA"/>
        </w:rPr>
        <w:t xml:space="preserve">збир </w:t>
      </w:r>
      <w:r w:rsidRPr="00CF320B">
        <w:rPr>
          <w:rFonts w:cs="Arial"/>
          <w:bCs/>
          <w:iCs/>
          <w:sz w:val="22"/>
          <w:szCs w:val="22"/>
          <w:lang w:val="sr-Latn-RS" w:eastAsia="ar-SA"/>
        </w:rPr>
        <w:t>A+B</w:t>
      </w:r>
    </w:p>
    <w:p w:rsidR="00CF320B" w:rsidRPr="00CF320B" w:rsidRDefault="00CF320B" w:rsidP="00552C08">
      <w:pPr>
        <w:tabs>
          <w:tab w:val="left" w:pos="90"/>
        </w:tabs>
        <w:suppressAutoHyphens/>
        <w:autoSpaceDE w:val="0"/>
        <w:autoSpaceDN w:val="0"/>
        <w:adjustRightInd w:val="0"/>
        <w:spacing w:before="120"/>
        <w:contextualSpacing/>
        <w:rPr>
          <w:rFonts w:cs="Arial"/>
          <w:bCs/>
          <w:iCs/>
          <w:sz w:val="22"/>
          <w:szCs w:val="22"/>
          <w:lang w:val="sr-Cyrl-CS" w:eastAsia="ar-SA"/>
        </w:rPr>
      </w:pPr>
    </w:p>
    <w:p w:rsidR="00CF320B" w:rsidRPr="00CF320B" w:rsidRDefault="00CF320B" w:rsidP="00CF320B">
      <w:pPr>
        <w:tabs>
          <w:tab w:val="left" w:pos="0"/>
        </w:tabs>
        <w:spacing w:before="120"/>
        <w:rPr>
          <w:rFonts w:cs="Arial"/>
          <w:sz w:val="22"/>
          <w:szCs w:val="24"/>
          <w:lang w:val="sr-Cyrl-CS"/>
        </w:rPr>
      </w:pPr>
      <w:r w:rsidRPr="00CF320B">
        <w:rPr>
          <w:rFonts w:cs="Arial"/>
          <w:sz w:val="22"/>
          <w:szCs w:val="24"/>
          <w:lang w:val="sr-Latn-CS"/>
        </w:rPr>
        <w:t>Датум</w:t>
      </w:r>
      <w:r w:rsidRPr="00CF320B">
        <w:rPr>
          <w:rFonts w:cs="Arial"/>
          <w:sz w:val="22"/>
          <w:szCs w:val="24"/>
          <w:lang w:val="sr-Cyrl-CS"/>
        </w:rPr>
        <w:t xml:space="preserve">: </w:t>
      </w:r>
      <w:r w:rsidRPr="00CF320B">
        <w:rPr>
          <w:rFonts w:cs="Arial"/>
          <w:sz w:val="22"/>
          <w:szCs w:val="24"/>
          <w:lang w:val="sr-Latn-CS"/>
        </w:rPr>
        <w:t xml:space="preserve">___________                                                   </w:t>
      </w:r>
      <w:r w:rsidRPr="00CF320B">
        <w:rPr>
          <w:rFonts w:cs="Arial"/>
          <w:sz w:val="22"/>
          <w:szCs w:val="24"/>
          <w:lang w:val="sr-Cyrl-RS"/>
        </w:rPr>
        <w:t xml:space="preserve">     </w:t>
      </w:r>
      <w:r w:rsidRPr="00CF320B">
        <w:rPr>
          <w:rFonts w:cs="Arial"/>
          <w:sz w:val="22"/>
          <w:szCs w:val="24"/>
        </w:rPr>
        <w:t>Понуђач</w:t>
      </w:r>
      <w:r w:rsidRPr="00CF320B">
        <w:rPr>
          <w:rFonts w:cs="Arial"/>
          <w:sz w:val="22"/>
          <w:szCs w:val="24"/>
          <w:lang w:val="sr-Latn-RS"/>
        </w:rPr>
        <w:t xml:space="preserve"> </w:t>
      </w:r>
      <w:r w:rsidRPr="00CF320B">
        <w:rPr>
          <w:rFonts w:cs="Arial"/>
          <w:sz w:val="22"/>
          <w:szCs w:val="24"/>
        </w:rPr>
        <w:t>или</w:t>
      </w:r>
      <w:r w:rsidRPr="00CF320B">
        <w:rPr>
          <w:rFonts w:cs="Arial"/>
          <w:sz w:val="22"/>
          <w:szCs w:val="24"/>
          <w:lang w:val="sr-Latn-RS"/>
        </w:rPr>
        <w:t xml:space="preserve"> </w:t>
      </w:r>
      <w:r w:rsidRPr="00CF320B">
        <w:rPr>
          <w:rFonts w:cs="Arial"/>
          <w:sz w:val="22"/>
          <w:szCs w:val="24"/>
        </w:rPr>
        <w:t>овлашћени</w:t>
      </w:r>
      <w:r w:rsidRPr="00CF320B">
        <w:rPr>
          <w:rFonts w:cs="Arial"/>
          <w:sz w:val="22"/>
          <w:szCs w:val="24"/>
          <w:lang w:val="sr-Latn-RS"/>
        </w:rPr>
        <w:t xml:space="preserve"> </w:t>
      </w:r>
      <w:r w:rsidRPr="00CF320B">
        <w:rPr>
          <w:rFonts w:cs="Arial"/>
          <w:sz w:val="22"/>
          <w:szCs w:val="24"/>
          <w:lang w:val="sr-Cyrl-CS"/>
        </w:rPr>
        <w:t xml:space="preserve">       </w:t>
      </w:r>
    </w:p>
    <w:p w:rsidR="00CF320B" w:rsidRPr="00CF320B" w:rsidRDefault="00CF320B" w:rsidP="00CF320B">
      <w:pPr>
        <w:tabs>
          <w:tab w:val="left" w:pos="0"/>
        </w:tabs>
        <w:spacing w:before="120"/>
        <w:rPr>
          <w:rFonts w:cs="Arial"/>
          <w:sz w:val="22"/>
          <w:szCs w:val="24"/>
          <w:lang w:val="sr-Latn-RS"/>
        </w:rPr>
      </w:pPr>
      <w:r w:rsidRPr="00CF320B">
        <w:rPr>
          <w:rFonts w:cs="Arial"/>
          <w:sz w:val="22"/>
          <w:szCs w:val="24"/>
          <w:lang w:val="sr-Cyrl-CS"/>
        </w:rPr>
        <w:t xml:space="preserve">                                                                                       </w:t>
      </w:r>
      <w:r w:rsidRPr="00CF320B">
        <w:rPr>
          <w:rFonts w:cs="Arial"/>
          <w:sz w:val="22"/>
          <w:szCs w:val="24"/>
        </w:rPr>
        <w:t>представник</w:t>
      </w:r>
      <w:r w:rsidRPr="00CF320B">
        <w:rPr>
          <w:rFonts w:cs="Arial"/>
          <w:sz w:val="22"/>
          <w:szCs w:val="24"/>
          <w:lang w:val="sr-Latn-RS"/>
        </w:rPr>
        <w:t xml:space="preserve"> </w:t>
      </w:r>
      <w:r w:rsidRPr="00CF320B">
        <w:rPr>
          <w:rFonts w:cs="Arial"/>
          <w:sz w:val="22"/>
          <w:szCs w:val="24"/>
        </w:rPr>
        <w:t>групе</w:t>
      </w:r>
      <w:r w:rsidRPr="00CF320B">
        <w:rPr>
          <w:rFonts w:cs="Arial"/>
          <w:sz w:val="22"/>
          <w:szCs w:val="24"/>
          <w:lang w:val="sr-Latn-RS"/>
        </w:rPr>
        <w:t xml:space="preserve"> </w:t>
      </w:r>
      <w:r w:rsidRPr="00CF320B">
        <w:rPr>
          <w:rFonts w:cs="Arial"/>
          <w:sz w:val="22"/>
          <w:szCs w:val="24"/>
          <w:lang w:val="sr-Cyrl-RS"/>
        </w:rPr>
        <w:t>П</w:t>
      </w:r>
      <w:r w:rsidRPr="00CF320B">
        <w:rPr>
          <w:rFonts w:cs="Arial"/>
          <w:sz w:val="22"/>
          <w:szCs w:val="24"/>
        </w:rPr>
        <w:t>онуђача</w:t>
      </w:r>
    </w:p>
    <w:p w:rsidR="00CF320B" w:rsidRPr="00CF320B" w:rsidRDefault="00CF320B" w:rsidP="00CF320B">
      <w:pPr>
        <w:tabs>
          <w:tab w:val="left" w:pos="0"/>
        </w:tabs>
        <w:spacing w:before="120"/>
        <w:rPr>
          <w:rFonts w:cs="Arial"/>
          <w:sz w:val="22"/>
          <w:szCs w:val="22"/>
          <w:lang w:val="sr-Latn-RS"/>
        </w:rPr>
      </w:pPr>
      <w:r w:rsidRPr="00CF320B">
        <w:rPr>
          <w:rFonts w:cs="Arial"/>
          <w:sz w:val="22"/>
          <w:szCs w:val="22"/>
          <w:lang w:val="sr-Latn-RS"/>
        </w:rPr>
        <w:tab/>
      </w:r>
      <w:r w:rsidRPr="00CF320B">
        <w:rPr>
          <w:rFonts w:cs="Arial"/>
          <w:sz w:val="22"/>
          <w:szCs w:val="22"/>
          <w:lang w:val="sr-Latn-RS"/>
        </w:rPr>
        <w:tab/>
      </w:r>
      <w:r w:rsidRPr="00CF320B">
        <w:rPr>
          <w:rFonts w:cs="Arial"/>
          <w:sz w:val="22"/>
          <w:szCs w:val="22"/>
          <w:lang w:val="sr-Latn-RS"/>
        </w:rPr>
        <w:tab/>
      </w:r>
      <w:r w:rsidRPr="00CF320B">
        <w:rPr>
          <w:rFonts w:cs="Arial"/>
          <w:sz w:val="22"/>
          <w:szCs w:val="22"/>
          <w:lang w:val="sr-Latn-RS"/>
        </w:rPr>
        <w:tab/>
      </w:r>
      <w:r w:rsidRPr="00CF320B">
        <w:rPr>
          <w:rFonts w:cs="Arial"/>
          <w:sz w:val="22"/>
          <w:szCs w:val="22"/>
          <w:lang w:val="sr-Latn-RS"/>
        </w:rPr>
        <w:tab/>
      </w:r>
      <w:r w:rsidRPr="00CF320B">
        <w:rPr>
          <w:rFonts w:cs="Arial"/>
          <w:sz w:val="22"/>
          <w:szCs w:val="22"/>
          <w:lang w:val="sr-Latn-RS"/>
        </w:rPr>
        <w:tab/>
      </w:r>
      <w:r w:rsidRPr="00CF320B">
        <w:rPr>
          <w:rFonts w:cs="Arial"/>
          <w:sz w:val="22"/>
          <w:szCs w:val="22"/>
        </w:rPr>
        <w:t>М</w:t>
      </w:r>
      <w:r w:rsidRPr="00CF320B">
        <w:rPr>
          <w:rFonts w:cs="Arial"/>
          <w:sz w:val="22"/>
          <w:szCs w:val="22"/>
          <w:lang w:val="sr-Latn-RS"/>
        </w:rPr>
        <w:t xml:space="preserve">. </w:t>
      </w:r>
      <w:r w:rsidRPr="00CF320B">
        <w:rPr>
          <w:rFonts w:cs="Arial"/>
          <w:sz w:val="22"/>
          <w:szCs w:val="22"/>
        </w:rPr>
        <w:t>П</w:t>
      </w:r>
      <w:r w:rsidRPr="00CF320B">
        <w:rPr>
          <w:rFonts w:cs="Arial"/>
          <w:sz w:val="22"/>
          <w:szCs w:val="22"/>
          <w:lang w:val="sr-Latn-RS"/>
        </w:rPr>
        <w:t xml:space="preserve">.                              </w:t>
      </w:r>
      <w:r w:rsidRPr="00CF320B">
        <w:rPr>
          <w:rFonts w:cs="Arial"/>
          <w:sz w:val="22"/>
          <w:szCs w:val="22"/>
          <w:lang w:val="sr-Cyrl-RS"/>
        </w:rPr>
        <w:t xml:space="preserve"> </w:t>
      </w:r>
    </w:p>
    <w:p w:rsidR="00CF320B" w:rsidRPr="00CF320B" w:rsidRDefault="00CF320B" w:rsidP="00CF320B">
      <w:pPr>
        <w:tabs>
          <w:tab w:val="left" w:pos="0"/>
        </w:tabs>
        <w:spacing w:before="120"/>
        <w:rPr>
          <w:rFonts w:cs="Arial"/>
          <w:sz w:val="22"/>
          <w:szCs w:val="22"/>
          <w:lang w:val="sr-Latn-RS"/>
        </w:rPr>
      </w:pPr>
      <w:r w:rsidRPr="00CF320B">
        <w:rPr>
          <w:rFonts w:cs="Arial"/>
          <w:sz w:val="22"/>
          <w:szCs w:val="22"/>
        </w:rPr>
        <w:t>Место</w:t>
      </w:r>
      <w:r w:rsidRPr="00CF320B">
        <w:rPr>
          <w:rFonts w:cs="Arial"/>
          <w:sz w:val="22"/>
          <w:szCs w:val="22"/>
          <w:lang w:val="sr-Latn-RS"/>
        </w:rPr>
        <w:t xml:space="preserve">: _______________                                                  _______________________________                                                                     </w:t>
      </w:r>
    </w:p>
    <w:p w:rsidR="00CF320B" w:rsidRPr="00CF320B" w:rsidRDefault="00CF320B" w:rsidP="00CF320B">
      <w:pPr>
        <w:tabs>
          <w:tab w:val="left" w:pos="0"/>
        </w:tabs>
        <w:spacing w:before="120"/>
        <w:rPr>
          <w:rFonts w:cs="Arial"/>
          <w:i/>
          <w:sz w:val="22"/>
          <w:szCs w:val="22"/>
          <w:lang w:val="sr-Latn-RS"/>
        </w:rPr>
      </w:pPr>
      <w:r w:rsidRPr="00CF320B">
        <w:rPr>
          <w:rFonts w:cs="Arial"/>
          <w:sz w:val="22"/>
          <w:szCs w:val="22"/>
          <w:lang w:val="sr-Cyrl-RS"/>
        </w:rPr>
        <w:t xml:space="preserve">                                                                            </w:t>
      </w:r>
      <w:r w:rsidRPr="00CF320B">
        <w:rPr>
          <w:rFonts w:cs="Arial"/>
          <w:sz w:val="22"/>
          <w:szCs w:val="22"/>
          <w:lang w:val="sr-Latn-RS"/>
        </w:rPr>
        <w:t xml:space="preserve">                            </w:t>
      </w:r>
      <w:r w:rsidRPr="00CF320B">
        <w:rPr>
          <w:rFonts w:cs="Arial"/>
          <w:sz w:val="22"/>
          <w:szCs w:val="22"/>
          <w:lang w:val="sr-Cyrl-RS"/>
        </w:rPr>
        <w:t xml:space="preserve">         </w:t>
      </w:r>
      <w:r w:rsidRPr="00CF320B">
        <w:rPr>
          <w:rFonts w:cs="Arial"/>
          <w:i/>
          <w:sz w:val="22"/>
          <w:szCs w:val="22"/>
          <w:lang w:val="sr-Latn-RS"/>
        </w:rPr>
        <w:t>(</w:t>
      </w:r>
      <w:r w:rsidRPr="00CF320B">
        <w:rPr>
          <w:rFonts w:cs="Arial"/>
          <w:i/>
          <w:sz w:val="22"/>
          <w:szCs w:val="22"/>
        </w:rPr>
        <w:t>Потпис</w:t>
      </w:r>
      <w:r w:rsidRPr="00CF320B">
        <w:rPr>
          <w:rFonts w:cs="Arial"/>
          <w:i/>
          <w:sz w:val="22"/>
          <w:szCs w:val="22"/>
          <w:lang w:val="sr-Latn-RS"/>
        </w:rPr>
        <w:t xml:space="preserve"> )</w:t>
      </w:r>
    </w:p>
    <w:p w:rsidR="00CF320B" w:rsidRDefault="00CF320B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E73170" w:rsidRDefault="00E73170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E73170" w:rsidRDefault="00E73170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552C08" w:rsidRDefault="00552C08" w:rsidP="00E302AE">
      <w:pPr>
        <w:rPr>
          <w:rFonts w:eastAsia="Arial Unicode MS" w:cs="Arial"/>
          <w:b/>
          <w:sz w:val="22"/>
          <w:szCs w:val="22"/>
          <w:lang w:val="sr-Cyrl-RS"/>
        </w:rPr>
      </w:pPr>
    </w:p>
    <w:p w:rsidR="00E73170" w:rsidRPr="00E73170" w:rsidRDefault="00E73170" w:rsidP="00E73170">
      <w:pPr>
        <w:rPr>
          <w:rFonts w:eastAsia="Arial Unicode MS" w:cs="Arial"/>
          <w:b/>
          <w:sz w:val="22"/>
          <w:szCs w:val="22"/>
          <w:lang w:val="sr-Cyrl-RS"/>
        </w:rPr>
      </w:pPr>
      <w:r w:rsidRPr="00E73170">
        <w:rPr>
          <w:rFonts w:eastAsia="Arial Unicode MS" w:cs="Arial"/>
          <w:b/>
          <w:sz w:val="22"/>
          <w:szCs w:val="22"/>
          <w:lang w:val="sr-Cyrl-RS"/>
        </w:rPr>
        <w:t>Члан 9</w:t>
      </w:r>
    </w:p>
    <w:p w:rsidR="00E73170" w:rsidRPr="00E73170" w:rsidRDefault="00E73170" w:rsidP="00E73170">
      <w:pPr>
        <w:rPr>
          <w:rFonts w:eastAsia="Arial Unicode MS" w:cs="Arial"/>
          <w:b/>
          <w:sz w:val="22"/>
          <w:szCs w:val="22"/>
          <w:lang w:val="sr-Cyrl-RS"/>
        </w:rPr>
      </w:pPr>
      <w:r w:rsidRPr="00E73170">
        <w:rPr>
          <w:rFonts w:eastAsia="Arial Unicode MS" w:cs="Arial"/>
          <w:b/>
          <w:sz w:val="22"/>
          <w:szCs w:val="22"/>
          <w:lang w:val="sr-Cyrl-RS"/>
        </w:rPr>
        <w:t>ГАРАНТНИ ПЕРИОД</w:t>
      </w:r>
    </w:p>
    <w:p w:rsidR="00E73170" w:rsidRPr="00552C08" w:rsidRDefault="00E73170" w:rsidP="00E73170">
      <w:pPr>
        <w:rPr>
          <w:rFonts w:eastAsia="Arial Unicode MS" w:cs="Arial"/>
          <w:sz w:val="22"/>
          <w:szCs w:val="22"/>
        </w:rPr>
      </w:pPr>
      <w:r w:rsidRPr="00552C08">
        <w:rPr>
          <w:rFonts w:eastAsia="Arial Unicode MS" w:cs="Arial"/>
          <w:sz w:val="22"/>
          <w:szCs w:val="22"/>
          <w:lang w:val="sr-Cyrl-RS"/>
        </w:rPr>
        <w:t>За квалитет изведених радова и квалитет уграђене опреме</w:t>
      </w:r>
      <w:r w:rsidRPr="00552C08">
        <w:rPr>
          <w:rFonts w:eastAsia="Arial Unicode MS" w:cs="Arial"/>
          <w:sz w:val="22"/>
          <w:szCs w:val="22"/>
        </w:rPr>
        <w:t xml:space="preserve"> гарантни рок </w:t>
      </w:r>
      <w:r w:rsidRPr="00552C08">
        <w:rPr>
          <w:rFonts w:eastAsia="Arial Unicode MS" w:cs="Arial"/>
          <w:sz w:val="22"/>
          <w:szCs w:val="22"/>
          <w:lang w:val="sr-Cyrl-RS"/>
        </w:rPr>
        <w:t xml:space="preserve">износи ________________ </w:t>
      </w:r>
      <w:r w:rsidRPr="00552C08">
        <w:rPr>
          <w:rFonts w:eastAsia="Arial Unicode MS" w:cs="Arial"/>
          <w:sz w:val="22"/>
          <w:szCs w:val="22"/>
        </w:rPr>
        <w:t xml:space="preserve"> </w:t>
      </w:r>
      <w:r w:rsidRPr="00552C08">
        <w:rPr>
          <w:rFonts w:eastAsia="Arial Unicode MS" w:cs="Arial"/>
          <w:sz w:val="22"/>
          <w:szCs w:val="22"/>
          <w:lang w:val="sr-Cyrl-RS"/>
        </w:rPr>
        <w:t xml:space="preserve">(најмање 12 </w:t>
      </w:r>
      <w:r w:rsidRPr="00552C08">
        <w:rPr>
          <w:rFonts w:eastAsia="Arial Unicode MS" w:cs="Arial"/>
          <w:sz w:val="22"/>
          <w:szCs w:val="22"/>
        </w:rPr>
        <w:t>месеци</w:t>
      </w:r>
      <w:r w:rsidRPr="00552C08">
        <w:rPr>
          <w:rFonts w:eastAsia="Arial Unicode MS" w:cs="Arial"/>
          <w:sz w:val="22"/>
          <w:szCs w:val="22"/>
          <w:lang w:val="sr-Cyrl-RS"/>
        </w:rPr>
        <w:t xml:space="preserve">) од момента потписивања записника о примопредаји предмета уговора. </w:t>
      </w:r>
    </w:p>
    <w:p w:rsidR="00E73170" w:rsidRPr="00552C08" w:rsidRDefault="00E73170" w:rsidP="00E73170">
      <w:pPr>
        <w:rPr>
          <w:rFonts w:eastAsia="Arial Unicode MS" w:cs="Arial"/>
          <w:sz w:val="22"/>
          <w:szCs w:val="22"/>
          <w:lang w:val="sr-Cyrl-CS"/>
        </w:rPr>
      </w:pPr>
    </w:p>
    <w:p w:rsidR="00E73170" w:rsidRPr="00552C08" w:rsidRDefault="00E73170" w:rsidP="00E73170">
      <w:pPr>
        <w:rPr>
          <w:rFonts w:eastAsia="Arial Unicode MS" w:cs="Arial"/>
          <w:sz w:val="22"/>
          <w:szCs w:val="22"/>
          <w:lang w:val="sr-Cyrl-CS"/>
        </w:rPr>
      </w:pPr>
      <w:r w:rsidRPr="00552C08">
        <w:rPr>
          <w:rFonts w:eastAsia="Arial Unicode MS" w:cs="Arial"/>
          <w:sz w:val="22"/>
          <w:szCs w:val="22"/>
          <w:lang w:val="sr-Cyrl-CS"/>
        </w:rPr>
        <w:t xml:space="preserve">У случају неисправног функционисања опреме у гарантном року, </w:t>
      </w:r>
      <w:r w:rsidRPr="00552C08">
        <w:rPr>
          <w:rFonts w:eastAsia="Arial Unicode MS" w:cs="Arial"/>
          <w:sz w:val="22"/>
          <w:szCs w:val="22"/>
          <w:lang w:val="sr-Cyrl-RS"/>
        </w:rPr>
        <w:t>Наручилац</w:t>
      </w:r>
      <w:r w:rsidRPr="00552C08">
        <w:rPr>
          <w:rFonts w:eastAsia="Arial Unicode MS" w:cs="Arial"/>
          <w:sz w:val="22"/>
          <w:szCs w:val="22"/>
          <w:lang w:val="sr-Cyrl-CS"/>
        </w:rPr>
        <w:t xml:space="preserve"> има право да од </w:t>
      </w:r>
      <w:r w:rsidRPr="00552C08">
        <w:rPr>
          <w:rFonts w:eastAsia="Arial Unicode MS" w:cs="Arial"/>
          <w:sz w:val="22"/>
          <w:szCs w:val="22"/>
          <w:lang w:val="sr-Cyrl-RS"/>
        </w:rPr>
        <w:t>Пружаоца услуге</w:t>
      </w:r>
      <w:r w:rsidRPr="00552C08">
        <w:rPr>
          <w:rFonts w:eastAsia="Arial Unicode MS" w:cs="Arial"/>
          <w:sz w:val="22"/>
          <w:szCs w:val="22"/>
          <w:lang w:val="sr-Cyrl-CS"/>
        </w:rPr>
        <w:t xml:space="preserve"> захтева да отклони уочене недостатке или замени неисправну опрему</w:t>
      </w:r>
      <w:r w:rsidRPr="00552C08">
        <w:rPr>
          <w:rFonts w:eastAsia="Arial Unicode MS" w:cs="Arial"/>
          <w:sz w:val="22"/>
          <w:szCs w:val="22"/>
          <w:lang w:val="sr-Cyrl-RS"/>
        </w:rPr>
        <w:t xml:space="preserve"> новом</w:t>
      </w:r>
      <w:r w:rsidRPr="00552C08">
        <w:rPr>
          <w:rFonts w:eastAsia="Arial Unicode MS" w:cs="Arial"/>
          <w:sz w:val="22"/>
          <w:szCs w:val="22"/>
          <w:lang w:val="sr-Cyrl-CS"/>
        </w:rPr>
        <w:t>.</w:t>
      </w:r>
    </w:p>
    <w:p w:rsidR="00E73170" w:rsidRPr="00552C08" w:rsidRDefault="00E73170" w:rsidP="00E73170">
      <w:pPr>
        <w:rPr>
          <w:rFonts w:eastAsia="Arial Unicode MS" w:cs="Arial"/>
          <w:sz w:val="22"/>
          <w:szCs w:val="22"/>
          <w:lang w:val="sr-Cyrl-CS"/>
        </w:rPr>
      </w:pPr>
    </w:p>
    <w:p w:rsidR="00E73170" w:rsidRPr="00552C08" w:rsidRDefault="00E73170" w:rsidP="00E73170">
      <w:pPr>
        <w:rPr>
          <w:rFonts w:eastAsia="Arial Unicode MS" w:cs="Arial"/>
          <w:sz w:val="22"/>
          <w:szCs w:val="22"/>
          <w:lang w:val="sr-Cyrl-CS"/>
        </w:rPr>
      </w:pPr>
      <w:r w:rsidRPr="00552C08">
        <w:rPr>
          <w:rFonts w:eastAsia="Arial Unicode MS" w:cs="Arial"/>
          <w:sz w:val="22"/>
          <w:szCs w:val="22"/>
          <w:lang w:val="sr-Cyrl-RS"/>
        </w:rPr>
        <w:t>Пружалац услуге</w:t>
      </w:r>
      <w:r w:rsidRPr="00552C08">
        <w:rPr>
          <w:rFonts w:eastAsia="Arial Unicode MS" w:cs="Arial"/>
          <w:sz w:val="22"/>
          <w:szCs w:val="22"/>
          <w:lang w:val="sr-Cyrl-CS"/>
        </w:rPr>
        <w:t xml:space="preserve"> је обавезан да у гарантном року, на позив </w:t>
      </w:r>
      <w:r w:rsidRPr="00552C08">
        <w:rPr>
          <w:rFonts w:eastAsia="Arial Unicode MS" w:cs="Arial"/>
          <w:sz w:val="22"/>
          <w:szCs w:val="22"/>
          <w:lang w:val="sr-Cyrl-RS"/>
        </w:rPr>
        <w:t>Наручиоца</w:t>
      </w:r>
      <w:r w:rsidRPr="00552C08">
        <w:rPr>
          <w:rFonts w:eastAsia="Arial Unicode MS" w:cs="Arial"/>
          <w:sz w:val="22"/>
          <w:szCs w:val="22"/>
          <w:lang w:val="sr-Cyrl-CS"/>
        </w:rPr>
        <w:t>,</w:t>
      </w:r>
      <w:r w:rsidRPr="00552C08">
        <w:rPr>
          <w:rFonts w:eastAsia="Arial Unicode MS" w:cs="Arial"/>
          <w:sz w:val="22"/>
          <w:szCs w:val="22"/>
          <w:lang w:val="sr-Cyrl-RS"/>
        </w:rPr>
        <w:t>без накнаде</w:t>
      </w:r>
      <w:r w:rsidRPr="00552C08">
        <w:rPr>
          <w:rFonts w:eastAsia="Arial Unicode MS" w:cs="Arial"/>
          <w:sz w:val="22"/>
          <w:szCs w:val="22"/>
          <w:lang w:val="sr-Cyrl-CS"/>
        </w:rPr>
        <w:t xml:space="preserve"> отклони све евентуалне мане, грешке, недостатке или пропусте.</w:t>
      </w:r>
    </w:p>
    <w:p w:rsidR="00E73170" w:rsidRPr="00552C08" w:rsidRDefault="00E73170" w:rsidP="00E73170">
      <w:pPr>
        <w:rPr>
          <w:rFonts w:eastAsia="Arial Unicode MS" w:cs="Arial"/>
          <w:sz w:val="22"/>
          <w:szCs w:val="22"/>
          <w:lang w:val="sr-Cyrl-CS"/>
        </w:rPr>
      </w:pPr>
    </w:p>
    <w:p w:rsidR="00E73170" w:rsidRPr="00552C08" w:rsidRDefault="00E73170" w:rsidP="00E73170">
      <w:pPr>
        <w:rPr>
          <w:rFonts w:eastAsia="Arial Unicode MS" w:cs="Arial"/>
          <w:sz w:val="22"/>
          <w:szCs w:val="22"/>
          <w:lang w:val="sr-Cyrl-CS"/>
        </w:rPr>
      </w:pPr>
      <w:r w:rsidRPr="00552C08">
        <w:rPr>
          <w:rFonts w:eastAsia="Arial Unicode MS" w:cs="Arial"/>
          <w:sz w:val="22"/>
          <w:szCs w:val="22"/>
          <w:lang w:val="sr-Cyrl-CS"/>
        </w:rPr>
        <w:t xml:space="preserve">Уколико </w:t>
      </w:r>
      <w:r w:rsidRPr="00552C08">
        <w:rPr>
          <w:rFonts w:eastAsia="Arial Unicode MS" w:cs="Arial"/>
          <w:sz w:val="22"/>
          <w:szCs w:val="22"/>
          <w:lang w:val="sr-Cyrl-RS"/>
        </w:rPr>
        <w:t>Пружалац услуге</w:t>
      </w:r>
      <w:r w:rsidRPr="00552C08">
        <w:rPr>
          <w:rFonts w:eastAsia="Arial Unicode MS" w:cs="Arial"/>
          <w:sz w:val="22"/>
          <w:szCs w:val="22"/>
          <w:lang w:val="sr-Cyrl-CS"/>
        </w:rPr>
        <w:t xml:space="preserve"> не отклони недостатке, </w:t>
      </w:r>
      <w:r w:rsidRPr="00552C08">
        <w:rPr>
          <w:rFonts w:eastAsia="Arial Unicode MS" w:cs="Arial"/>
          <w:sz w:val="22"/>
          <w:szCs w:val="22"/>
          <w:lang w:val="sr-Cyrl-RS"/>
        </w:rPr>
        <w:t>Наручилац</w:t>
      </w:r>
      <w:r w:rsidRPr="00552C08">
        <w:rPr>
          <w:rFonts w:eastAsia="Arial Unicode MS" w:cs="Arial"/>
          <w:sz w:val="22"/>
          <w:szCs w:val="22"/>
          <w:lang w:val="sr-Cyrl-CS"/>
        </w:rPr>
        <w:t xml:space="preserve"> стиче право и на једнострани раскид овог уговора, накнаду штете,као и реализацију СФО за отклањање недостатака у гарантном року.</w:t>
      </w:r>
    </w:p>
    <w:p w:rsidR="00E73170" w:rsidRPr="00552C08" w:rsidRDefault="00E73170" w:rsidP="00E73170">
      <w:pPr>
        <w:rPr>
          <w:rFonts w:eastAsia="Arial Unicode MS" w:cs="Arial"/>
          <w:sz w:val="22"/>
          <w:szCs w:val="22"/>
          <w:lang w:val="sr-Latn-RS"/>
        </w:rPr>
      </w:pPr>
    </w:p>
    <w:p w:rsidR="00E73170" w:rsidRPr="00552C08" w:rsidRDefault="00E73170" w:rsidP="00E73170">
      <w:pPr>
        <w:rPr>
          <w:rFonts w:eastAsia="Arial Unicode MS" w:cs="Arial"/>
          <w:sz w:val="22"/>
          <w:szCs w:val="22"/>
          <w:lang w:val="sr-Cyrl-RS"/>
        </w:rPr>
      </w:pPr>
      <w:r w:rsidRPr="00552C08">
        <w:rPr>
          <w:rFonts w:eastAsia="Arial Unicode MS" w:cs="Arial"/>
          <w:sz w:val="22"/>
          <w:szCs w:val="22"/>
          <w:lang w:val="sr-Cyrl-RS"/>
        </w:rPr>
        <w:t>Понуђач поред тога гарантује да је изведено стање сагласно са пројектом (обавеза извођача је израда пројекта изведеног стања), гарантује стручну монтажу и израду уз употребу материјала одговарајућег квалитета у складу са техничким условима и стандардима, као и да је постројење усаглашено са захтевима заштите животне средине.</w:t>
      </w:r>
    </w:p>
    <w:p w:rsidR="00E73170" w:rsidRPr="00552C08" w:rsidRDefault="00E73170" w:rsidP="00E302AE">
      <w:pPr>
        <w:rPr>
          <w:rFonts w:eastAsia="Arial Unicode MS" w:cs="Arial"/>
          <w:sz w:val="22"/>
          <w:szCs w:val="22"/>
          <w:lang w:val="sr-Cyrl-RS"/>
        </w:rPr>
      </w:pPr>
    </w:p>
    <w:sectPr w:rsidR="00E73170" w:rsidRPr="00552C08" w:rsidSect="00C252B3">
      <w:headerReference w:type="default" r:id="rId12"/>
      <w:footerReference w:type="even" r:id="rId13"/>
      <w:footerReference w:type="default" r:id="rId14"/>
      <w:pgSz w:w="11907" w:h="16840" w:code="9"/>
      <w:pgMar w:top="899" w:right="927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EC0" w:rsidRDefault="00812EC0">
      <w:r>
        <w:separator/>
      </w:r>
    </w:p>
  </w:endnote>
  <w:endnote w:type="continuationSeparator" w:id="0">
    <w:p w:rsidR="00812EC0" w:rsidRDefault="0081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00"/>
    <w:family w:val="auto"/>
    <w:pitch w:val="variable"/>
    <w:sig w:usb0="00000001" w:usb1="00000000" w:usb2="00000000" w:usb3="00000000" w:csb0="0000001B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0B" w:rsidRDefault="00CF320B" w:rsidP="00DC00F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0B" w:rsidRPr="006858A0" w:rsidRDefault="00CF320B" w:rsidP="00DC00FD">
    <w:pPr>
      <w:pStyle w:val="Footer"/>
      <w:tabs>
        <w:tab w:val="left" w:pos="3431"/>
      </w:tabs>
      <w:jc w:val="center"/>
      <w:rPr>
        <w:i/>
        <w:lang w:val="sr-Cyrl-RS"/>
      </w:rPr>
    </w:pPr>
    <w:r w:rsidRPr="00DC00FD">
      <w:rPr>
        <w:i/>
      </w:rPr>
      <w:t xml:space="preserve">ЈН  број </w:t>
    </w:r>
    <w:r>
      <w:rPr>
        <w:i/>
        <w:lang w:val="sr-Cyrl-RS"/>
      </w:rPr>
      <w:t>3100/0728/2017</w:t>
    </w:r>
    <w:r w:rsidRPr="00DC00FD">
      <w:rPr>
        <w:i/>
      </w:rPr>
      <w:t xml:space="preserve">  </w:t>
    </w:r>
    <w:r>
      <w:rPr>
        <w:i/>
        <w:lang w:val="sr-Cyrl-RS"/>
      </w:rPr>
      <w:t>Десета</w:t>
    </w:r>
    <w:r w:rsidRPr="00DC00FD">
      <w:rPr>
        <w:i/>
      </w:rPr>
      <w:t xml:space="preserve"> </w:t>
    </w:r>
    <w:r w:rsidRPr="000F38BA">
      <w:rPr>
        <w:i/>
      </w:rPr>
      <w:t>измена конкурсне документације</w:t>
    </w:r>
    <w:r>
      <w:rPr>
        <w:i/>
      </w:rPr>
      <w:t xml:space="preserve">      </w:t>
    </w:r>
    <w:r>
      <w:rPr>
        <w:i/>
        <w:lang w:val="sr-Cyrl-RS"/>
      </w:rPr>
      <w:t xml:space="preserve"> </w:t>
    </w:r>
    <w:r>
      <w:rPr>
        <w:i/>
      </w:rPr>
      <w:t xml:space="preserve">             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622E00">
      <w:rPr>
        <w:i/>
        <w:noProof/>
      </w:rPr>
      <w:t>23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622E00">
      <w:rPr>
        <w:i/>
        <w:noProof/>
      </w:rPr>
      <w:t>24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EC0" w:rsidRDefault="00812EC0">
      <w:r>
        <w:separator/>
      </w:r>
    </w:p>
  </w:footnote>
  <w:footnote w:type="continuationSeparator" w:id="0">
    <w:p w:rsidR="00812EC0" w:rsidRDefault="0081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93"/>
      <w:gridCol w:w="3903"/>
      <w:gridCol w:w="1717"/>
      <w:gridCol w:w="2030"/>
    </w:tblGrid>
    <w:tr w:rsidR="00CF320B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CF320B" w:rsidRPr="00933BCC" w:rsidRDefault="00CF320B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CF320B" w:rsidRPr="00E23434" w:rsidRDefault="00CF320B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CF320B" w:rsidRPr="00933BCC" w:rsidRDefault="00CF320B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CF320B" w:rsidRPr="00E23434" w:rsidRDefault="00CF320B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CF320B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CF320B" w:rsidRPr="00933BCC" w:rsidRDefault="00CF320B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CF320B" w:rsidRPr="00933BCC" w:rsidRDefault="00CF320B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CF320B" w:rsidRPr="00933BCC" w:rsidRDefault="00CF320B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CF320B" w:rsidRPr="00552D0C" w:rsidRDefault="00CF320B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22E00">
            <w:rPr>
              <w:rFonts w:cs="Arial"/>
              <w:b/>
              <w:noProof/>
              <w:lang w:val="sr-Cyrl-CS"/>
            </w:rPr>
            <w:t>23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22E00">
            <w:rPr>
              <w:rFonts w:cs="Arial"/>
              <w:b/>
              <w:noProof/>
              <w:lang w:val="sr-Cyrl-CS"/>
            </w:rPr>
            <w:t>24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CF320B" w:rsidRDefault="00CF320B" w:rsidP="00DC00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</w:abstractNum>
  <w:abstractNum w:abstractNumId="1" w15:restartNumberingAfterBreak="0">
    <w:nsid w:val="00625D4A"/>
    <w:multiLevelType w:val="multilevel"/>
    <w:tmpl w:val="C246A3EE"/>
    <w:lvl w:ilvl="0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9" w:hanging="104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7" w:hanging="107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45" w:hanging="1077"/>
      </w:pPr>
      <w:rPr>
        <w:rFonts w:hint="default"/>
        <w:b w:val="0"/>
        <w:color w:val="auto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01E31F11"/>
    <w:multiLevelType w:val="multilevel"/>
    <w:tmpl w:val="77846116"/>
    <w:lvl w:ilvl="0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9" w:hanging="104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7" w:hanging="1077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361" w:hanging="1077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" w15:restartNumberingAfterBreak="0">
    <w:nsid w:val="039D4A5D"/>
    <w:multiLevelType w:val="hybridMultilevel"/>
    <w:tmpl w:val="44B41D3E"/>
    <w:lvl w:ilvl="0" w:tplc="B5724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C2E60"/>
    <w:multiLevelType w:val="hybridMultilevel"/>
    <w:tmpl w:val="C3EE31D6"/>
    <w:lvl w:ilvl="0" w:tplc="BDC0F20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ACC546B"/>
    <w:multiLevelType w:val="hybridMultilevel"/>
    <w:tmpl w:val="BB262454"/>
    <w:lvl w:ilvl="0" w:tplc="D0468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A070E"/>
    <w:multiLevelType w:val="hybridMultilevel"/>
    <w:tmpl w:val="CB12F97A"/>
    <w:lvl w:ilvl="0" w:tplc="2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282115B"/>
    <w:multiLevelType w:val="hybridMultilevel"/>
    <w:tmpl w:val="17AC9D8E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1" w15:restartNumberingAfterBreak="0">
    <w:nsid w:val="2A4C5BF1"/>
    <w:multiLevelType w:val="hybridMultilevel"/>
    <w:tmpl w:val="2E306B20"/>
    <w:lvl w:ilvl="0" w:tplc="5D00348C">
      <w:start w:val="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67EB9"/>
    <w:multiLevelType w:val="hybridMultilevel"/>
    <w:tmpl w:val="892C0274"/>
    <w:lvl w:ilvl="0" w:tplc="B5724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10351"/>
    <w:multiLevelType w:val="hybridMultilevel"/>
    <w:tmpl w:val="F584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86B7D"/>
    <w:multiLevelType w:val="hybridMultilevel"/>
    <w:tmpl w:val="303846DE"/>
    <w:lvl w:ilvl="0" w:tplc="97563D4C">
      <w:start w:val="26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F97022"/>
    <w:multiLevelType w:val="hybridMultilevel"/>
    <w:tmpl w:val="3B48C2D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731A1"/>
    <w:multiLevelType w:val="hybridMultilevel"/>
    <w:tmpl w:val="CB947F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B00C7"/>
    <w:multiLevelType w:val="multilevel"/>
    <w:tmpl w:val="4E14CD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9" w15:restartNumberingAfterBreak="0">
    <w:nsid w:val="59671DBE"/>
    <w:multiLevelType w:val="hybridMultilevel"/>
    <w:tmpl w:val="3260DECE"/>
    <w:lvl w:ilvl="0" w:tplc="241A0001">
      <w:start w:val="1"/>
      <w:numFmt w:val="bullet"/>
      <w:lvlText w:val=""/>
      <w:lvlJc w:val="left"/>
      <w:pPr>
        <w:ind w:left="1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60" w:hanging="360"/>
      </w:pPr>
    </w:lvl>
    <w:lvl w:ilvl="2" w:tplc="0409001B" w:tentative="1">
      <w:start w:val="1"/>
      <w:numFmt w:val="lowerRoman"/>
      <w:lvlText w:val="%3."/>
      <w:lvlJc w:val="right"/>
      <w:pPr>
        <w:ind w:left="1580" w:hanging="180"/>
      </w:pPr>
    </w:lvl>
    <w:lvl w:ilvl="3" w:tplc="0409000F" w:tentative="1">
      <w:start w:val="1"/>
      <w:numFmt w:val="decimal"/>
      <w:lvlText w:val="%4."/>
      <w:lvlJc w:val="left"/>
      <w:pPr>
        <w:ind w:left="2300" w:hanging="360"/>
      </w:pPr>
    </w:lvl>
    <w:lvl w:ilvl="4" w:tplc="04090019" w:tentative="1">
      <w:start w:val="1"/>
      <w:numFmt w:val="lowerLetter"/>
      <w:lvlText w:val="%5."/>
      <w:lvlJc w:val="left"/>
      <w:pPr>
        <w:ind w:left="3020" w:hanging="360"/>
      </w:pPr>
    </w:lvl>
    <w:lvl w:ilvl="5" w:tplc="0409001B" w:tentative="1">
      <w:start w:val="1"/>
      <w:numFmt w:val="lowerRoman"/>
      <w:lvlText w:val="%6."/>
      <w:lvlJc w:val="right"/>
      <w:pPr>
        <w:ind w:left="3740" w:hanging="180"/>
      </w:pPr>
    </w:lvl>
    <w:lvl w:ilvl="6" w:tplc="0409000F" w:tentative="1">
      <w:start w:val="1"/>
      <w:numFmt w:val="decimal"/>
      <w:lvlText w:val="%7."/>
      <w:lvlJc w:val="left"/>
      <w:pPr>
        <w:ind w:left="4460" w:hanging="360"/>
      </w:pPr>
    </w:lvl>
    <w:lvl w:ilvl="7" w:tplc="04090019" w:tentative="1">
      <w:start w:val="1"/>
      <w:numFmt w:val="lowerLetter"/>
      <w:lvlText w:val="%8."/>
      <w:lvlJc w:val="left"/>
      <w:pPr>
        <w:ind w:left="5180" w:hanging="360"/>
      </w:pPr>
    </w:lvl>
    <w:lvl w:ilvl="8" w:tplc="0409001B" w:tentative="1">
      <w:start w:val="1"/>
      <w:numFmt w:val="lowerRoman"/>
      <w:lvlText w:val="%9."/>
      <w:lvlJc w:val="right"/>
      <w:pPr>
        <w:ind w:left="5900" w:hanging="180"/>
      </w:pPr>
    </w:lvl>
  </w:abstractNum>
  <w:abstractNum w:abstractNumId="20" w15:restartNumberingAfterBreak="0">
    <w:nsid w:val="5AE84AE8"/>
    <w:multiLevelType w:val="hybridMultilevel"/>
    <w:tmpl w:val="BBE82D80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1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FD4242"/>
    <w:multiLevelType w:val="hybridMultilevel"/>
    <w:tmpl w:val="1E5ADE56"/>
    <w:lvl w:ilvl="0" w:tplc="08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5CB265B8"/>
    <w:multiLevelType w:val="multilevel"/>
    <w:tmpl w:val="6EFEA3C8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Calibri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DF74DC"/>
    <w:multiLevelType w:val="multilevel"/>
    <w:tmpl w:val="5068F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FF46BD5"/>
    <w:multiLevelType w:val="multilevel"/>
    <w:tmpl w:val="1F2C22C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27" w15:restartNumberingAfterBreak="0">
    <w:nsid w:val="675C7263"/>
    <w:multiLevelType w:val="multilevel"/>
    <w:tmpl w:val="B814712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  <w:color w:val="auto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6E423B61"/>
    <w:multiLevelType w:val="multilevel"/>
    <w:tmpl w:val="1F2C22C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29" w15:restartNumberingAfterBreak="0">
    <w:nsid w:val="707346AB"/>
    <w:multiLevelType w:val="hybridMultilevel"/>
    <w:tmpl w:val="8DCEAAAA"/>
    <w:lvl w:ilvl="0" w:tplc="241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C4406C4"/>
    <w:multiLevelType w:val="multilevel"/>
    <w:tmpl w:val="4E14CD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4"/>
  </w:num>
  <w:num w:numId="5">
    <w:abstractNumId w:val="13"/>
  </w:num>
  <w:num w:numId="6">
    <w:abstractNumId w:val="27"/>
  </w:num>
  <w:num w:numId="7">
    <w:abstractNumId w:val="14"/>
  </w:num>
  <w:num w:numId="8">
    <w:abstractNumId w:val="0"/>
  </w:num>
  <w:num w:numId="9">
    <w:abstractNumId w:val="11"/>
  </w:num>
  <w:num w:numId="10">
    <w:abstractNumId w:val="10"/>
  </w:num>
  <w:num w:numId="11">
    <w:abstractNumId w:val="22"/>
  </w:num>
  <w:num w:numId="12">
    <w:abstractNumId w:val="20"/>
  </w:num>
  <w:num w:numId="13">
    <w:abstractNumId w:val="9"/>
  </w:num>
  <w:num w:numId="14">
    <w:abstractNumId w:val="16"/>
  </w:num>
  <w:num w:numId="15">
    <w:abstractNumId w:val="7"/>
  </w:num>
  <w:num w:numId="16">
    <w:abstractNumId w:val="2"/>
  </w:num>
  <w:num w:numId="17">
    <w:abstractNumId w:val="25"/>
  </w:num>
  <w:num w:numId="18">
    <w:abstractNumId w:val="17"/>
  </w:num>
  <w:num w:numId="19">
    <w:abstractNumId w:val="23"/>
  </w:num>
  <w:num w:numId="20">
    <w:abstractNumId w:val="12"/>
  </w:num>
  <w:num w:numId="21">
    <w:abstractNumId w:val="24"/>
  </w:num>
  <w:num w:numId="22">
    <w:abstractNumId w:val="19"/>
  </w:num>
  <w:num w:numId="23">
    <w:abstractNumId w:val="6"/>
  </w:num>
  <w:num w:numId="24">
    <w:abstractNumId w:val="18"/>
  </w:num>
  <w:num w:numId="25">
    <w:abstractNumId w:val="30"/>
  </w:num>
  <w:num w:numId="26">
    <w:abstractNumId w:val="3"/>
  </w:num>
  <w:num w:numId="27">
    <w:abstractNumId w:val="1"/>
  </w:num>
  <w:num w:numId="28">
    <w:abstractNumId w:val="15"/>
  </w:num>
  <w:num w:numId="29">
    <w:abstractNumId w:val="28"/>
  </w:num>
  <w:num w:numId="30">
    <w:abstractNumId w:val="2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24B79"/>
    <w:rsid w:val="0003282F"/>
    <w:rsid w:val="00036008"/>
    <w:rsid w:val="00046650"/>
    <w:rsid w:val="0006301C"/>
    <w:rsid w:val="0007070F"/>
    <w:rsid w:val="00077EC1"/>
    <w:rsid w:val="00080D8D"/>
    <w:rsid w:val="000C7BDC"/>
    <w:rsid w:val="001170DF"/>
    <w:rsid w:val="0012730D"/>
    <w:rsid w:val="0013247D"/>
    <w:rsid w:val="001432A3"/>
    <w:rsid w:val="00157778"/>
    <w:rsid w:val="0018068F"/>
    <w:rsid w:val="001A0787"/>
    <w:rsid w:val="001E73FF"/>
    <w:rsid w:val="002159FC"/>
    <w:rsid w:val="00232855"/>
    <w:rsid w:val="00241AA5"/>
    <w:rsid w:val="00255CFD"/>
    <w:rsid w:val="002A126D"/>
    <w:rsid w:val="002B03F1"/>
    <w:rsid w:val="002B5407"/>
    <w:rsid w:val="002E6C10"/>
    <w:rsid w:val="002F6695"/>
    <w:rsid w:val="003124A5"/>
    <w:rsid w:val="00362563"/>
    <w:rsid w:val="003D22D8"/>
    <w:rsid w:val="003E220A"/>
    <w:rsid w:val="003E46F5"/>
    <w:rsid w:val="003F221C"/>
    <w:rsid w:val="00413659"/>
    <w:rsid w:val="004853DD"/>
    <w:rsid w:val="004C3061"/>
    <w:rsid w:val="004E5319"/>
    <w:rsid w:val="00515E07"/>
    <w:rsid w:val="00517207"/>
    <w:rsid w:val="005378EF"/>
    <w:rsid w:val="00552C08"/>
    <w:rsid w:val="00553DD1"/>
    <w:rsid w:val="00572780"/>
    <w:rsid w:val="00583F28"/>
    <w:rsid w:val="0059324C"/>
    <w:rsid w:val="00597305"/>
    <w:rsid w:val="005C74F1"/>
    <w:rsid w:val="005D5478"/>
    <w:rsid w:val="005E5F2A"/>
    <w:rsid w:val="00617F39"/>
    <w:rsid w:val="00622E00"/>
    <w:rsid w:val="00650C1B"/>
    <w:rsid w:val="006858A0"/>
    <w:rsid w:val="006A00EA"/>
    <w:rsid w:val="006A3988"/>
    <w:rsid w:val="006B1869"/>
    <w:rsid w:val="006E4F28"/>
    <w:rsid w:val="0072398F"/>
    <w:rsid w:val="00752A65"/>
    <w:rsid w:val="007655A2"/>
    <w:rsid w:val="007758F5"/>
    <w:rsid w:val="007A2F36"/>
    <w:rsid w:val="00812EC0"/>
    <w:rsid w:val="008134E1"/>
    <w:rsid w:val="0081700D"/>
    <w:rsid w:val="0087641D"/>
    <w:rsid w:val="0089180F"/>
    <w:rsid w:val="00896298"/>
    <w:rsid w:val="008C6158"/>
    <w:rsid w:val="008F27E7"/>
    <w:rsid w:val="0091405F"/>
    <w:rsid w:val="0092460A"/>
    <w:rsid w:val="00925436"/>
    <w:rsid w:val="00926F0F"/>
    <w:rsid w:val="009644E1"/>
    <w:rsid w:val="00995EC2"/>
    <w:rsid w:val="009B2588"/>
    <w:rsid w:val="009C4DCF"/>
    <w:rsid w:val="009C5588"/>
    <w:rsid w:val="009E44BA"/>
    <w:rsid w:val="009F1628"/>
    <w:rsid w:val="00A03B4B"/>
    <w:rsid w:val="00A076A1"/>
    <w:rsid w:val="00A11E39"/>
    <w:rsid w:val="00A23E6B"/>
    <w:rsid w:val="00A7377E"/>
    <w:rsid w:val="00A7613C"/>
    <w:rsid w:val="00A86A4F"/>
    <w:rsid w:val="00A87893"/>
    <w:rsid w:val="00AF0EF9"/>
    <w:rsid w:val="00AF1BF2"/>
    <w:rsid w:val="00B3326E"/>
    <w:rsid w:val="00B47DBE"/>
    <w:rsid w:val="00B54651"/>
    <w:rsid w:val="00B65AE1"/>
    <w:rsid w:val="00BB039D"/>
    <w:rsid w:val="00BC58B8"/>
    <w:rsid w:val="00BD2A02"/>
    <w:rsid w:val="00C17DC0"/>
    <w:rsid w:val="00C252B3"/>
    <w:rsid w:val="00C34713"/>
    <w:rsid w:val="00C60711"/>
    <w:rsid w:val="00C84DAF"/>
    <w:rsid w:val="00CA0643"/>
    <w:rsid w:val="00CA416C"/>
    <w:rsid w:val="00CC2E4D"/>
    <w:rsid w:val="00CC5035"/>
    <w:rsid w:val="00CD06D2"/>
    <w:rsid w:val="00CF320B"/>
    <w:rsid w:val="00D40186"/>
    <w:rsid w:val="00D80ADF"/>
    <w:rsid w:val="00DB1386"/>
    <w:rsid w:val="00DB3059"/>
    <w:rsid w:val="00DC00FD"/>
    <w:rsid w:val="00DD1528"/>
    <w:rsid w:val="00DD6482"/>
    <w:rsid w:val="00DF2FB0"/>
    <w:rsid w:val="00E23434"/>
    <w:rsid w:val="00E302AE"/>
    <w:rsid w:val="00E4331E"/>
    <w:rsid w:val="00E44780"/>
    <w:rsid w:val="00E45630"/>
    <w:rsid w:val="00E70C15"/>
    <w:rsid w:val="00E7313D"/>
    <w:rsid w:val="00E73170"/>
    <w:rsid w:val="00E86277"/>
    <w:rsid w:val="00EE3AE5"/>
    <w:rsid w:val="00EE4288"/>
    <w:rsid w:val="00F334BB"/>
    <w:rsid w:val="00F40945"/>
    <w:rsid w:val="00F670E1"/>
    <w:rsid w:val="00F90E26"/>
    <w:rsid w:val="00FA02C1"/>
    <w:rsid w:val="00FD1D69"/>
    <w:rsid w:val="00FD4885"/>
    <w:rsid w:val="00FF531F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D6541"/>
  <w15:docId w15:val="{B3343752-BA24-4AF2-A34B-CF460CAC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basedOn w:val="DefaultParagraphFont"/>
    <w:link w:val="ListParagraph"/>
    <w:uiPriority w:val="34"/>
    <w:locked/>
    <w:rsid w:val="006B1869"/>
    <w:rPr>
      <w:rFonts w:ascii="Calibri" w:hAnsi="Calibri" w:cs="Calibri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6B1869"/>
    <w:pPr>
      <w:ind w:left="720"/>
      <w:jc w:val="left"/>
    </w:pPr>
    <w:rPr>
      <w:rFonts w:ascii="Calibri" w:hAnsi="Calibri" w:cs="Calibri"/>
      <w:lang w:val="sr-Latn-RS" w:eastAsia="sr-Latn-RS"/>
    </w:rPr>
  </w:style>
  <w:style w:type="paragraph" w:styleId="BodyTextIndent">
    <w:name w:val="Body Text Indent"/>
    <w:basedOn w:val="Normal"/>
    <w:link w:val="BodyTextIndentChar"/>
    <w:semiHidden/>
    <w:unhideWhenUsed/>
    <w:rsid w:val="00B47D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47DBE"/>
    <w:rPr>
      <w:rFonts w:ascii="Arial" w:hAnsi="Arial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B47D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47DBE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C252B3"/>
    <w:pPr>
      <w:jc w:val="both"/>
    </w:pPr>
    <w:rPr>
      <w:rFonts w:ascii="Arial" w:hAnsi="Arial"/>
      <w:lang w:val="en-US" w:eastAsia="en-US"/>
    </w:rPr>
  </w:style>
  <w:style w:type="paragraph" w:customStyle="1" w:styleId="KDParagraf">
    <w:name w:val="KDParagraf"/>
    <w:basedOn w:val="Normal"/>
    <w:qFormat/>
    <w:rsid w:val="00AF1BF2"/>
    <w:pPr>
      <w:tabs>
        <w:tab w:val="left" w:pos="567"/>
      </w:tabs>
      <w:spacing w:before="120"/>
    </w:pPr>
    <w:rPr>
      <w:sz w:val="22"/>
      <w:szCs w:val="22"/>
    </w:rPr>
  </w:style>
  <w:style w:type="table" w:styleId="TableGrid">
    <w:name w:val="Table Grid"/>
    <w:aliases w:val="SBS Simple"/>
    <w:basedOn w:val="TableNormal"/>
    <w:uiPriority w:val="59"/>
    <w:rsid w:val="00AF1BF2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89180F"/>
    <w:rPr>
      <w:lang w:val="en-US" w:eastAsia="en-US"/>
    </w:rPr>
  </w:style>
  <w:style w:type="paragraph" w:customStyle="1" w:styleId="KDNabrajanje">
    <w:name w:val="KDNabrajanje"/>
    <w:basedOn w:val="Normal"/>
    <w:qFormat/>
    <w:rsid w:val="00C34713"/>
    <w:pPr>
      <w:numPr>
        <w:numId w:val="17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paragraph" w:styleId="TOAHeading">
    <w:name w:val="toa heading"/>
    <w:basedOn w:val="Normal"/>
    <w:next w:val="Normal"/>
    <w:rsid w:val="002F6695"/>
    <w:pPr>
      <w:widowControl w:val="0"/>
      <w:tabs>
        <w:tab w:val="right" w:pos="9360"/>
      </w:tabs>
      <w:suppressAutoHyphens/>
      <w:spacing w:before="120"/>
      <w:ind w:left="567"/>
      <w:jc w:val="left"/>
    </w:pPr>
    <w:rPr>
      <w:snapToGrid w:val="0"/>
      <w:sz w:val="22"/>
      <w:lang w:val="en-GB"/>
    </w:rPr>
  </w:style>
  <w:style w:type="table" w:customStyle="1" w:styleId="SBSSimple1">
    <w:name w:val="SBS Simple1"/>
    <w:basedOn w:val="TableNormal"/>
    <w:next w:val="TableGrid"/>
    <w:uiPriority w:val="59"/>
    <w:rsid w:val="00A03B4B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00"/>
    <w:family w:val="auto"/>
    <w:pitch w:val="variable"/>
    <w:sig w:usb0="00000001" w:usb1="00000000" w:usb2="00000000" w:usb3="00000000" w:csb0="0000001B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3348E"/>
    <w:rsid w:val="00166447"/>
    <w:rsid w:val="00213F96"/>
    <w:rsid w:val="00230C7E"/>
    <w:rsid w:val="00233ED1"/>
    <w:rsid w:val="0026512E"/>
    <w:rsid w:val="00547008"/>
    <w:rsid w:val="00705997"/>
    <w:rsid w:val="00767275"/>
    <w:rsid w:val="00795775"/>
    <w:rsid w:val="007E2127"/>
    <w:rsid w:val="00872511"/>
    <w:rsid w:val="009029AF"/>
    <w:rsid w:val="00923CF3"/>
    <w:rsid w:val="00946DF6"/>
    <w:rsid w:val="009D1FE4"/>
    <w:rsid w:val="00B91371"/>
    <w:rsid w:val="00CB7B4E"/>
    <w:rsid w:val="00D91557"/>
    <w:rsid w:val="00D93C2D"/>
    <w:rsid w:val="00DF530D"/>
    <w:rsid w:val="00EB2152"/>
    <w:rsid w:val="00F474F0"/>
    <w:rsid w:val="00F97651"/>
    <w:rsid w:val="00FC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>http://eliso.eps.local/Formulari/Forms/Formular Word sa hederom/a3b56addd753a5becustomXsn.xsn</xsnLocation>
  <cached>False</cached>
  <openByDefault>True</openByDefault>
  <xsnScope>http://eliso.eps.local/Formulari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9EC5A-CF18-4802-804F-44ABFC33AD5C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F35B744C-C464-459C-AB86-5CD3D578EFF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98A2EFB-3A31-4BD2-BBDC-8E4F4394E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3658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Vladimir Kamenica</cp:lastModifiedBy>
  <cp:revision>2</cp:revision>
  <cp:lastPrinted>2018-09-10T12:51:00Z</cp:lastPrinted>
  <dcterms:created xsi:type="dcterms:W3CDTF">2018-10-30T11:15:00Z</dcterms:created>
  <dcterms:modified xsi:type="dcterms:W3CDTF">2018-10-30T11:15:00Z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ae93a727-574e-4da2-b902-c368bdceef95</vt:lpwstr>
  </property>
</Properties>
</file>