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E74244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Pr="00E74244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СРБИЈЕ“ БЕОГРАД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У</w:t>
      </w:r>
      <w:r w:rsidRPr="007A3941">
        <w:rPr>
          <w:rFonts w:ascii="Arial" w:hAnsi="Arial" w:cs="Arial"/>
          <w:szCs w:val="24"/>
          <w:lang w:val="en-US" w:eastAsia="en-US"/>
        </w:rPr>
        <w:t xml:space="preserve">лица </w:t>
      </w:r>
      <w:r w:rsidRPr="007A3941">
        <w:rPr>
          <w:rFonts w:ascii="Arial" w:hAnsi="Arial" w:cs="Arial"/>
          <w:szCs w:val="24"/>
          <w:lang w:val="sr-Cyrl-RS" w:eastAsia="en-US"/>
        </w:rPr>
        <w:t>царице Милице</w:t>
      </w:r>
      <w:r w:rsidRPr="007A3941">
        <w:rPr>
          <w:rFonts w:ascii="Arial" w:hAnsi="Arial" w:cs="Arial"/>
          <w:szCs w:val="24"/>
          <w:lang w:val="en-US" w:eastAsia="en-US"/>
        </w:rPr>
        <w:t xml:space="preserve">  број 2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Београд</w:t>
      </w:r>
    </w:p>
    <w:p w:rsidR="003A0444" w:rsidRPr="00E74244" w:rsidRDefault="00EA68C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ДРУГА</w:t>
      </w:r>
      <w:r w:rsidR="003A0444" w:rsidRPr="00E74244">
        <w:rPr>
          <w:rFonts w:ascii="Arial" w:hAnsi="Arial" w:cs="Arial"/>
          <w:b/>
          <w:szCs w:val="24"/>
          <w:lang w:val="en-US" w:eastAsia="en-US"/>
        </w:rPr>
        <w:t xml:space="preserve"> ИЗМЕНА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 xml:space="preserve">ЗА ЈАВНУ НАБАВКУ  </w:t>
      </w:r>
      <w:r w:rsidR="00C407F1" w:rsidRPr="007A3941">
        <w:rPr>
          <w:rFonts w:ascii="Arial" w:hAnsi="Arial" w:cs="Arial"/>
          <w:szCs w:val="24"/>
          <w:lang w:val="sr-Cyrl-RS"/>
        </w:rPr>
        <w:t>УСЛУГЕ</w:t>
      </w:r>
      <w:r w:rsidRPr="007A3941">
        <w:rPr>
          <w:rFonts w:ascii="Arial" w:hAnsi="Arial" w:cs="Arial"/>
          <w:szCs w:val="24"/>
          <w:lang w:val="sr-Cyrl-RS"/>
        </w:rPr>
        <w:t xml:space="preserve"> </w:t>
      </w:r>
    </w:p>
    <w:p w:rsidR="00B43B92" w:rsidRPr="00E74244" w:rsidRDefault="00933280" w:rsidP="00B43B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933280">
        <w:rPr>
          <w:rFonts w:ascii="Arial" w:hAnsi="Arial" w:cs="Arial"/>
          <w:b/>
          <w:szCs w:val="24"/>
          <w:lang w:val="sr-Latn-RS" w:eastAsia="en-US"/>
        </w:rPr>
        <w:t>Геодетске услуге за потребе озакоњења и укњижбе непокретности ЈП ЕПС</w:t>
      </w: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933280" w:rsidRDefault="00432584" w:rsidP="00933280">
      <w:pPr>
        <w:jc w:val="center"/>
        <w:rPr>
          <w:rFonts w:ascii="Arial" w:hAnsi="Arial" w:cs="Arial"/>
          <w:szCs w:val="24"/>
        </w:rPr>
      </w:pPr>
      <w:r w:rsidRPr="007A3941">
        <w:rPr>
          <w:rFonts w:ascii="Arial" w:hAnsi="Arial" w:cs="Arial"/>
          <w:szCs w:val="24"/>
          <w:lang w:val="sr-Cyrl-RS"/>
        </w:rPr>
        <w:t xml:space="preserve">- </w:t>
      </w:r>
      <w:r w:rsidR="00933280" w:rsidRPr="00933280">
        <w:rPr>
          <w:rFonts w:ascii="Arial" w:hAnsi="Arial" w:cs="Arial"/>
          <w:szCs w:val="24"/>
        </w:rPr>
        <w:t xml:space="preserve">у отвореном поступку </w:t>
      </w:r>
    </w:p>
    <w:p w:rsidR="0093328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ради закључења оквирног споразума </w:t>
      </w:r>
    </w:p>
    <w:p w:rsidR="003A0444" w:rsidRPr="006824B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са једним </w:t>
      </w:r>
      <w:r w:rsidRPr="006824B0">
        <w:rPr>
          <w:rFonts w:ascii="Arial" w:hAnsi="Arial" w:cs="Arial"/>
          <w:szCs w:val="24"/>
        </w:rPr>
        <w:t xml:space="preserve">понуђачем на период </w:t>
      </w:r>
      <w:r w:rsidRPr="006824B0">
        <w:rPr>
          <w:rFonts w:ascii="Arial" w:hAnsi="Arial" w:cs="Arial"/>
          <w:szCs w:val="24"/>
          <w:lang w:val="sr-Cyrl-RS"/>
        </w:rPr>
        <w:t xml:space="preserve">од годину дана </w:t>
      </w:r>
      <w:r w:rsidR="00432584" w:rsidRPr="006824B0">
        <w:rPr>
          <w:rFonts w:ascii="Arial" w:hAnsi="Arial" w:cs="Arial"/>
          <w:szCs w:val="24"/>
          <w:lang w:val="sr-Cyrl-RS"/>
        </w:rPr>
        <w:t>-</w:t>
      </w: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43258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>ЈАВНА НАБАВКА</w:t>
      </w:r>
      <w:r w:rsidR="00432584" w:rsidRPr="006824B0">
        <w:rPr>
          <w:rFonts w:ascii="Arial" w:hAnsi="Arial" w:cs="Arial"/>
          <w:szCs w:val="24"/>
          <w:lang w:val="sr-Latn-RS"/>
        </w:rPr>
        <w:t xml:space="preserve"> </w:t>
      </w:r>
      <w:r w:rsidRPr="006824B0">
        <w:rPr>
          <w:rFonts w:ascii="Arial" w:hAnsi="Arial" w:cs="Arial"/>
          <w:szCs w:val="24"/>
          <w:lang w:val="sr-Cyrl-RS"/>
        </w:rPr>
        <w:t xml:space="preserve">БРОЈ </w:t>
      </w:r>
    </w:p>
    <w:p w:rsidR="003A0444" w:rsidRPr="006824B0" w:rsidRDefault="00933280" w:rsidP="00432584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6824B0">
        <w:rPr>
          <w:rFonts w:ascii="Arial" w:hAnsi="Arial" w:cs="Arial"/>
          <w:b/>
          <w:szCs w:val="24"/>
          <w:lang w:val="sr-Cyrl-RS" w:eastAsia="en-US"/>
        </w:rPr>
        <w:t>ЦЈН/09/2017</w:t>
      </w:r>
    </w:p>
    <w:p w:rsidR="00432584" w:rsidRPr="006824B0" w:rsidRDefault="0043258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 xml:space="preserve">(заведено у ЈП ЕПС број </w:t>
      </w:r>
      <w:r w:rsidR="00432584" w:rsidRPr="006824B0">
        <w:rPr>
          <w:rFonts w:ascii="Arial" w:hAnsi="Arial" w:cs="Arial"/>
          <w:szCs w:val="24"/>
        </w:rPr>
        <w:t>12.01.</w:t>
      </w:r>
      <w:r w:rsidR="00933280" w:rsidRPr="006824B0">
        <w:rPr>
          <w:rFonts w:ascii="Arial" w:hAnsi="Arial" w:cs="Arial"/>
          <w:szCs w:val="24"/>
          <w:lang w:val="sr-Latn-RS"/>
        </w:rPr>
        <w:t>141488</w:t>
      </w:r>
      <w:r w:rsidR="007A3941" w:rsidRPr="006824B0">
        <w:rPr>
          <w:rFonts w:ascii="Arial" w:hAnsi="Arial" w:cs="Arial"/>
          <w:szCs w:val="24"/>
          <w:lang w:val="sr-Latn-RS"/>
        </w:rPr>
        <w:t>/</w:t>
      </w:r>
      <w:r w:rsidR="00EA68C4">
        <w:rPr>
          <w:rFonts w:ascii="Arial" w:hAnsi="Arial" w:cs="Arial"/>
          <w:szCs w:val="24"/>
          <w:lang w:val="en-US"/>
        </w:rPr>
        <w:t>16</w:t>
      </w:r>
      <w:r w:rsidR="007A3941" w:rsidRPr="006824B0">
        <w:rPr>
          <w:rFonts w:ascii="Arial" w:hAnsi="Arial" w:cs="Arial"/>
          <w:szCs w:val="24"/>
          <w:lang w:val="ru-RU"/>
        </w:rPr>
        <w:t>-</w:t>
      </w:r>
      <w:r w:rsidR="007A3941" w:rsidRPr="006824B0">
        <w:rPr>
          <w:rFonts w:ascii="Arial" w:hAnsi="Arial" w:cs="Arial"/>
          <w:szCs w:val="24"/>
          <w:lang w:val="en-US"/>
        </w:rPr>
        <w:t xml:space="preserve">18 </w:t>
      </w:r>
      <w:r w:rsidR="007A3941" w:rsidRPr="006824B0">
        <w:rPr>
          <w:rFonts w:ascii="Arial" w:hAnsi="Arial" w:cs="Arial"/>
          <w:szCs w:val="24"/>
          <w:lang w:val="ru-RU"/>
        </w:rPr>
        <w:t xml:space="preserve"> од </w:t>
      </w:r>
      <w:r w:rsidR="00EA68C4">
        <w:rPr>
          <w:rFonts w:ascii="Arial" w:hAnsi="Arial" w:cs="Arial"/>
          <w:szCs w:val="24"/>
          <w:lang w:val="sr-Latn-RS"/>
        </w:rPr>
        <w:t>24</w:t>
      </w:r>
      <w:r w:rsidR="003E6F4A">
        <w:rPr>
          <w:rFonts w:ascii="Arial" w:hAnsi="Arial" w:cs="Arial"/>
          <w:szCs w:val="24"/>
          <w:lang w:val="sr-Latn-RS"/>
        </w:rPr>
        <w:t>.04</w:t>
      </w:r>
      <w:r w:rsidR="007A3941" w:rsidRPr="006824B0">
        <w:rPr>
          <w:rFonts w:ascii="Arial" w:hAnsi="Arial" w:cs="Arial"/>
          <w:szCs w:val="24"/>
          <w:lang w:val="sr-Latn-RS"/>
        </w:rPr>
        <w:t>.2018</w:t>
      </w:r>
      <w:r w:rsidRPr="006824B0">
        <w:rPr>
          <w:rFonts w:ascii="Arial" w:hAnsi="Arial" w:cs="Arial"/>
          <w:szCs w:val="24"/>
          <w:lang w:val="sr-Cyrl-RS"/>
        </w:rPr>
        <w:t>. године)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154D83" w:rsidRPr="00E74244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7A3941">
      <w:pPr>
        <w:tabs>
          <w:tab w:val="left" w:pos="5430"/>
        </w:tabs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7A3941" w:rsidP="00A32F8D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Београд, </w:t>
      </w:r>
      <w:r w:rsidR="00933280">
        <w:rPr>
          <w:rFonts w:ascii="Arial" w:hAnsi="Arial" w:cs="Arial"/>
          <w:b/>
          <w:szCs w:val="24"/>
          <w:lang w:val="sr-Cyrl-RS"/>
        </w:rPr>
        <w:t>април</w:t>
      </w:r>
      <w:r>
        <w:rPr>
          <w:rFonts w:ascii="Arial" w:hAnsi="Arial" w:cs="Arial"/>
          <w:b/>
          <w:szCs w:val="24"/>
          <w:lang w:val="sr-Cyrl-RS"/>
        </w:rPr>
        <w:t xml:space="preserve"> 2018</w:t>
      </w:r>
      <w:r w:rsidR="00A32F8D" w:rsidRPr="00E74244">
        <w:rPr>
          <w:rFonts w:ascii="Arial" w:hAnsi="Arial" w:cs="Arial"/>
          <w:b/>
          <w:szCs w:val="24"/>
          <w:lang w:val="sr-Cyrl-RS"/>
        </w:rPr>
        <w:t>. године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E74244">
        <w:rPr>
          <w:rFonts w:ascii="Arial" w:hAnsi="Arial" w:cs="Arial"/>
          <w:szCs w:val="24"/>
          <w:lang w:val="en-US" w:eastAsia="en-US"/>
        </w:rPr>
        <w:lastRenderedPageBreak/>
        <w:t>На основу члана 63. став 1. и члана 54. Закона о јавним набавкама („Сл. гласник РС”, бр. 124/12, 14/15 и 68/15)</w:t>
      </w:r>
      <w:r w:rsidRPr="00E74244">
        <w:rPr>
          <w:rFonts w:ascii="Arial" w:hAnsi="Arial" w:cs="Arial"/>
          <w:szCs w:val="24"/>
          <w:lang w:val="sr-Cyrl-RS" w:eastAsia="en-US"/>
        </w:rPr>
        <w:t>,</w:t>
      </w:r>
      <w:r w:rsidRPr="00E74244">
        <w:rPr>
          <w:rFonts w:ascii="Arial" w:hAnsi="Arial" w:cs="Arial"/>
          <w:color w:val="000000"/>
          <w:kern w:val="2"/>
          <w:szCs w:val="24"/>
        </w:rPr>
        <w:t xml:space="preserve"> </w:t>
      </w:r>
      <w:r w:rsidRPr="00E74244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 w:rsidRPr="00E74244">
        <w:rPr>
          <w:rFonts w:ascii="Arial" w:hAnsi="Arial" w:cs="Arial"/>
          <w:szCs w:val="24"/>
          <w:lang w:eastAsia="en-US"/>
        </w:rPr>
        <w:t>Комисија је сачинила</w:t>
      </w:r>
      <w:r w:rsidRPr="00E74244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8453BF" w:rsidRPr="00E74244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EA68C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ДРУГУ</w:t>
      </w:r>
      <w:r w:rsidR="003A0444" w:rsidRPr="00E74244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>ЗА ЈАВНУ НАБ</w:t>
      </w:r>
      <w:r w:rsidR="00933280">
        <w:rPr>
          <w:rFonts w:ascii="Arial" w:hAnsi="Arial" w:cs="Arial"/>
          <w:szCs w:val="24"/>
          <w:lang w:val="sr-Cyrl-RS"/>
        </w:rPr>
        <w:t>АВКУ</w:t>
      </w:r>
      <w:r w:rsidR="00B1190C" w:rsidRPr="007A3941">
        <w:rPr>
          <w:rFonts w:ascii="Arial" w:hAnsi="Arial" w:cs="Arial"/>
          <w:szCs w:val="24"/>
          <w:lang w:val="sr-Cyrl-RS"/>
        </w:rPr>
        <w:t xml:space="preserve"> </w:t>
      </w:r>
      <w:r w:rsidR="00C407F1" w:rsidRPr="007A3941">
        <w:rPr>
          <w:rFonts w:ascii="Arial" w:hAnsi="Arial" w:cs="Arial"/>
          <w:szCs w:val="24"/>
          <w:lang w:val="sr-Cyrl-RS"/>
        </w:rPr>
        <w:t xml:space="preserve">УСЛУГА </w:t>
      </w:r>
    </w:p>
    <w:p w:rsidR="00432584" w:rsidRPr="00E74244" w:rsidRDefault="00933280" w:rsidP="00432584">
      <w:pPr>
        <w:jc w:val="center"/>
        <w:rPr>
          <w:rFonts w:ascii="Arial" w:hAnsi="Arial" w:cs="Arial"/>
          <w:b/>
          <w:szCs w:val="24"/>
          <w:lang w:val="en-US" w:eastAsia="en-US"/>
        </w:rPr>
      </w:pPr>
      <w:r w:rsidRPr="00933280">
        <w:rPr>
          <w:rFonts w:ascii="Arial" w:hAnsi="Arial" w:cs="Arial"/>
          <w:b/>
          <w:szCs w:val="24"/>
          <w:lang w:val="sr-Latn-RS" w:eastAsia="en-US"/>
        </w:rPr>
        <w:t>Геодетске услуге за потребе озакоњења и укњижбе непокретности ЈП ЕПС</w:t>
      </w:r>
    </w:p>
    <w:p w:rsidR="00432584" w:rsidRPr="00E74244" w:rsidRDefault="00432584" w:rsidP="00432584">
      <w:pPr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933280" w:rsidRPr="00933280" w:rsidRDefault="00432584" w:rsidP="00933280">
      <w:pPr>
        <w:jc w:val="center"/>
        <w:rPr>
          <w:rFonts w:ascii="Arial" w:hAnsi="Arial" w:cs="Arial"/>
          <w:szCs w:val="24"/>
          <w:lang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 xml:space="preserve">- </w:t>
      </w:r>
      <w:r w:rsidR="00933280" w:rsidRPr="00933280">
        <w:rPr>
          <w:rFonts w:ascii="Arial" w:hAnsi="Arial" w:cs="Arial"/>
          <w:szCs w:val="24"/>
          <w:lang w:eastAsia="en-US"/>
        </w:rPr>
        <w:t xml:space="preserve">у отвореном поступку </w:t>
      </w:r>
    </w:p>
    <w:p w:rsidR="00933280" w:rsidRPr="00933280" w:rsidRDefault="00933280" w:rsidP="00933280">
      <w:pPr>
        <w:jc w:val="center"/>
        <w:rPr>
          <w:rFonts w:ascii="Arial" w:hAnsi="Arial" w:cs="Arial"/>
          <w:szCs w:val="24"/>
          <w:lang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ради закључења оквирног споразума </w:t>
      </w:r>
    </w:p>
    <w:p w:rsidR="00432584" w:rsidRPr="007A3941" w:rsidRDefault="00933280" w:rsidP="00933280">
      <w:pPr>
        <w:jc w:val="center"/>
        <w:rPr>
          <w:rFonts w:ascii="Arial" w:hAnsi="Arial" w:cs="Arial"/>
          <w:szCs w:val="24"/>
          <w:lang w:val="sr-Cyrl-RS"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са једним понуђачем на период </w:t>
      </w:r>
      <w:r w:rsidRPr="00933280">
        <w:rPr>
          <w:rFonts w:ascii="Arial" w:hAnsi="Arial" w:cs="Arial"/>
          <w:szCs w:val="24"/>
          <w:lang w:val="sr-Cyrl-RS" w:eastAsia="en-US"/>
        </w:rPr>
        <w:t>од годину дана</w:t>
      </w:r>
      <w:r w:rsidR="00432584" w:rsidRPr="007A3941">
        <w:rPr>
          <w:rFonts w:ascii="Arial" w:hAnsi="Arial" w:cs="Arial"/>
          <w:szCs w:val="24"/>
          <w:lang w:val="en-US" w:eastAsia="en-US"/>
        </w:rPr>
        <w:t xml:space="preserve"> </w:t>
      </w:r>
      <w:r w:rsidR="00432584" w:rsidRPr="007A3941">
        <w:rPr>
          <w:rFonts w:ascii="Arial" w:hAnsi="Arial" w:cs="Arial"/>
          <w:szCs w:val="24"/>
          <w:lang w:val="sr-Cyrl-RS" w:eastAsia="en-US"/>
        </w:rPr>
        <w:t>-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3A0444" w:rsidRDefault="00EA68C4" w:rsidP="00EA68C4">
      <w:pPr>
        <w:jc w:val="center"/>
        <w:rPr>
          <w:rFonts w:ascii="Arial" w:hAnsi="Arial" w:cs="Arial"/>
          <w:b/>
          <w:szCs w:val="24"/>
          <w:lang w:val="sr-Cyrl-RS"/>
        </w:rPr>
      </w:pPr>
      <w:r w:rsidRPr="00EA68C4">
        <w:rPr>
          <w:rFonts w:ascii="Arial" w:hAnsi="Arial" w:cs="Arial"/>
          <w:b/>
          <w:szCs w:val="24"/>
          <w:lang w:val="sr-Cyrl-RS"/>
        </w:rPr>
        <w:t>1.</w:t>
      </w:r>
    </w:p>
    <w:p w:rsidR="00EA68C4" w:rsidRDefault="00EA68C4" w:rsidP="00EA68C4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534F9A">
        <w:rPr>
          <w:rFonts w:ascii="Arial" w:hAnsi="Arial" w:cs="Arial"/>
          <w:szCs w:val="24"/>
          <w:lang w:val="sr-Cyrl-RS"/>
        </w:rPr>
        <w:t>У одељку 3.</w:t>
      </w:r>
      <w:r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>
        <w:rPr>
          <w:rFonts w:ascii="Arial" w:hAnsi="Arial" w:cs="Arial"/>
          <w:szCs w:val="24"/>
          <w:lang w:val="sr-Cyrl-RS" w:eastAsia="en-US"/>
        </w:rPr>
        <w:t>за Партију 1</w:t>
      </w:r>
      <w:r w:rsidRPr="00416E33">
        <w:t xml:space="preserve"> </w:t>
      </w:r>
      <w:r w:rsidRPr="00416E33">
        <w:rPr>
          <w:rFonts w:ascii="Arial" w:hAnsi="Arial" w:cs="Arial"/>
          <w:szCs w:val="24"/>
          <w:lang w:val="sr-Cyrl-RS" w:eastAsia="en-US"/>
        </w:rPr>
        <w:t xml:space="preserve">Геодетске услуге за потребе озакоњења и укњижбе непокретности </w:t>
      </w:r>
      <w:r w:rsidR="0053264D">
        <w:rPr>
          <w:rFonts w:ascii="Arial" w:hAnsi="Arial" w:cs="Arial"/>
          <w:szCs w:val="24"/>
          <w:lang w:val="sr-Cyrl-RS" w:eastAsia="en-US"/>
        </w:rPr>
        <w:t xml:space="preserve">– </w:t>
      </w:r>
      <w:r w:rsidR="0053264D" w:rsidRPr="0053264D">
        <w:rPr>
          <w:rFonts w:ascii="Arial" w:hAnsi="Arial" w:cs="Arial"/>
          <w:szCs w:val="24"/>
          <w:lang w:val="sr-Cyrl-RS" w:eastAsia="en-US"/>
        </w:rPr>
        <w:t>ЈП ЕПС- ОГРАНАК ТЕНТ</w:t>
      </w:r>
      <w:r>
        <w:rPr>
          <w:rFonts w:ascii="Arial" w:hAnsi="Arial" w:cs="Arial"/>
          <w:bCs/>
          <w:szCs w:val="24"/>
          <w:lang w:val="sr-Cyrl-RS" w:eastAsia="en-US"/>
        </w:rPr>
        <w:t xml:space="preserve">, </w:t>
      </w:r>
      <w:r w:rsidR="0053264D">
        <w:rPr>
          <w:rFonts w:ascii="Arial" w:hAnsi="Arial" w:cs="Arial"/>
          <w:bCs/>
          <w:szCs w:val="24"/>
          <w:lang w:val="sr-Cyrl-RS" w:eastAsia="en-US"/>
        </w:rPr>
        <w:t xml:space="preserve">на страни 4, </w:t>
      </w:r>
      <w:r>
        <w:rPr>
          <w:rFonts w:ascii="Arial" w:hAnsi="Arial" w:cs="Arial"/>
          <w:bCs/>
          <w:szCs w:val="24"/>
          <w:lang w:val="sr-Cyrl-RS" w:eastAsia="en-US"/>
        </w:rPr>
        <w:t>п</w:t>
      </w:r>
      <w:r w:rsidR="0053264D">
        <w:rPr>
          <w:rFonts w:ascii="Arial" w:hAnsi="Arial" w:cs="Arial"/>
          <w:bCs/>
          <w:szCs w:val="24"/>
          <w:lang w:val="sr-Cyrl-RS" w:eastAsia="en-US"/>
        </w:rPr>
        <w:t>озиција 2</w:t>
      </w:r>
      <w:r>
        <w:rPr>
          <w:rFonts w:ascii="Arial" w:hAnsi="Arial" w:cs="Arial"/>
          <w:bCs/>
          <w:szCs w:val="24"/>
          <w:lang w:val="sr-Cyrl-RS" w:eastAsia="en-US"/>
        </w:rPr>
        <w:t xml:space="preserve">,  </w:t>
      </w:r>
      <w:r w:rsidR="0053264D">
        <w:rPr>
          <w:rFonts w:ascii="Arial" w:hAnsi="Arial" w:cs="Arial"/>
          <w:bCs/>
          <w:szCs w:val="24"/>
          <w:lang w:val="sr-Cyrl-RS" w:eastAsia="en-US"/>
        </w:rPr>
        <w:t>која гласи</w:t>
      </w:r>
      <w:r w:rsidRPr="00E74244">
        <w:rPr>
          <w:rFonts w:ascii="Arial" w:hAnsi="Arial" w:cs="Arial"/>
          <w:bCs/>
          <w:szCs w:val="24"/>
          <w:lang w:val="sr-Cyrl-RS" w:eastAsia="en-US"/>
        </w:rPr>
        <w:t>:</w:t>
      </w:r>
      <w:r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EA68C4" w:rsidRDefault="00EA68C4" w:rsidP="00EA68C4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</w:p>
    <w:p w:rsidR="00EA68C4" w:rsidRDefault="00EA68C4" w:rsidP="00EA68C4">
      <w:pPr>
        <w:suppressAutoHyphens w:val="0"/>
        <w:jc w:val="center"/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>Техничке карактеристике, опис предметн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их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услуга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и потребна количина:</w:t>
      </w:r>
    </w:p>
    <w:p w:rsidR="00EA68C4" w:rsidRDefault="00EA68C4" w:rsidP="00EA68C4">
      <w:pPr>
        <w:suppressAutoHyphens w:val="0"/>
        <w:jc w:val="center"/>
        <w:rPr>
          <w:rFonts w:ascii="Arial" w:hAnsi="Arial" w:cs="Arial"/>
          <w:b/>
          <w:sz w:val="22"/>
          <w:szCs w:val="22"/>
          <w:lang w:val="sr-Latn-CS" w:eastAsia="sr-Latn-CS"/>
        </w:rPr>
      </w:pPr>
    </w:p>
    <w:tbl>
      <w:tblPr>
        <w:tblW w:w="4263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284"/>
        <w:gridCol w:w="956"/>
        <w:gridCol w:w="677"/>
      </w:tblGrid>
      <w:tr w:rsidR="00EA68C4" w:rsidRPr="00EA68C4" w:rsidTr="00EA68C4">
        <w:trPr>
          <w:trHeight w:val="552"/>
        </w:trPr>
        <w:tc>
          <w:tcPr>
            <w:tcW w:w="369" w:type="pct"/>
            <w:shd w:val="clear" w:color="auto" w:fill="auto"/>
            <w:noWrap/>
            <w:vAlign w:val="bottom"/>
            <w:hideMark/>
          </w:tcPr>
          <w:p w:rsidR="00EA68C4" w:rsidRPr="00EA68C4" w:rsidRDefault="00EA68C4" w:rsidP="00EA68C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2</w:t>
            </w:r>
          </w:p>
        </w:tc>
        <w:tc>
          <w:tcPr>
            <w:tcW w:w="3676" w:type="pct"/>
            <w:shd w:val="clear" w:color="auto" w:fill="auto"/>
            <w:vAlign w:val="bottom"/>
            <w:hideMark/>
          </w:tcPr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Услуга легализације/озакоњења објеката површине преко 100m</w:t>
            </w:r>
            <w:r w:rsidRPr="00EA68C4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.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података/подлога из РГЗ-а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EA68C4" w:rsidRPr="00EA68C4" w:rsidRDefault="00EA68C4" w:rsidP="00EA68C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објекат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EA68C4" w:rsidRPr="00EA68C4" w:rsidRDefault="00EA68C4" w:rsidP="00EA68C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</w:p>
          <w:p w:rsidR="00EA68C4" w:rsidRPr="00EA68C4" w:rsidRDefault="00EA68C4" w:rsidP="00EA68C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</w:p>
          <w:p w:rsidR="00EA68C4" w:rsidRPr="00EA68C4" w:rsidRDefault="00EA68C4" w:rsidP="00EA68C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8</w:t>
            </w: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0</w:t>
            </w:r>
          </w:p>
        </w:tc>
      </w:tr>
    </w:tbl>
    <w:p w:rsidR="00EA68C4" w:rsidRPr="00416E33" w:rsidRDefault="00EA68C4" w:rsidP="00EA68C4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sr-Latn-CS"/>
        </w:rPr>
      </w:pPr>
    </w:p>
    <w:p w:rsidR="00EA68C4" w:rsidRPr="00416E33" w:rsidRDefault="00EA68C4" w:rsidP="00EA68C4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EA68C4" w:rsidRPr="00E74244" w:rsidRDefault="00EA68C4" w:rsidP="00EA68C4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>мења се и гласи:</w:t>
      </w:r>
    </w:p>
    <w:p w:rsidR="00EA68C4" w:rsidRDefault="00EA68C4" w:rsidP="00EA68C4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EA68C4" w:rsidRPr="00416E33" w:rsidRDefault="00EA68C4" w:rsidP="00EA68C4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sr-Latn-CS"/>
        </w:rPr>
      </w:pP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>Техничке карактеристике, опис предметн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их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услуга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и потребна количина:</w:t>
      </w:r>
    </w:p>
    <w:p w:rsidR="00EA68C4" w:rsidRPr="00416E33" w:rsidRDefault="00EA68C4" w:rsidP="00EA68C4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tbl>
      <w:tblPr>
        <w:tblW w:w="4264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298"/>
        <w:gridCol w:w="722"/>
        <w:gridCol w:w="990"/>
      </w:tblGrid>
      <w:tr w:rsidR="00EA68C4" w:rsidRPr="00EA68C4" w:rsidTr="0011334C">
        <w:trPr>
          <w:trHeight w:val="552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а</w:t>
            </w:r>
          </w:p>
        </w:tc>
        <w:tc>
          <w:tcPr>
            <w:tcW w:w="3683" w:type="pct"/>
            <w:shd w:val="clear" w:color="auto" w:fill="auto"/>
            <w:vAlign w:val="bottom"/>
            <w:hideMark/>
          </w:tcPr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Услуга легализације/озакоњења објеката површине преко 100m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, а до 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4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00m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. Услуга обухвата 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И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звештај о затеченим стању објекта са израдом Елабората геодетских радова за незаконито изграђени објекат са прибављањем потребних података/подлога из РГЗ-а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7700</w:t>
            </w:r>
          </w:p>
        </w:tc>
      </w:tr>
      <w:tr w:rsidR="00EA68C4" w:rsidRPr="00EA68C4" w:rsidTr="0011334C">
        <w:trPr>
          <w:trHeight w:val="552"/>
        </w:trPr>
        <w:tc>
          <w:tcPr>
            <w:tcW w:w="316" w:type="pct"/>
            <w:shd w:val="clear" w:color="auto" w:fill="auto"/>
            <w:noWrap/>
            <w:vAlign w:val="bottom"/>
          </w:tcPr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б</w:t>
            </w:r>
          </w:p>
        </w:tc>
        <w:tc>
          <w:tcPr>
            <w:tcW w:w="3683" w:type="pct"/>
            <w:shd w:val="clear" w:color="auto" w:fill="auto"/>
            <w:vAlign w:val="bottom"/>
          </w:tcPr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Услуга легализације/озакоњења објеката површине преко 400m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, а до 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20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00m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. Услуга обухвата Извештај о затеченим стању објекта са израдом 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Е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лабората геодетских радова за незаконито изграђени објекат са прибављањем потребних података/подлога из РГЗ-а</w:t>
            </w:r>
          </w:p>
        </w:tc>
        <w:tc>
          <w:tcPr>
            <w:tcW w:w="422" w:type="pct"/>
            <w:shd w:val="clear" w:color="auto" w:fill="auto"/>
            <w:noWrap/>
            <w:vAlign w:val="bottom"/>
          </w:tcPr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12500</w:t>
            </w:r>
          </w:p>
        </w:tc>
      </w:tr>
      <w:tr w:rsidR="00EA68C4" w:rsidRPr="00EA68C4" w:rsidTr="0011334C">
        <w:trPr>
          <w:trHeight w:val="552"/>
        </w:trPr>
        <w:tc>
          <w:tcPr>
            <w:tcW w:w="316" w:type="pct"/>
            <w:shd w:val="clear" w:color="auto" w:fill="auto"/>
            <w:noWrap/>
            <w:vAlign w:val="bottom"/>
          </w:tcPr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в</w:t>
            </w:r>
          </w:p>
        </w:tc>
        <w:tc>
          <w:tcPr>
            <w:tcW w:w="3683" w:type="pct"/>
            <w:shd w:val="clear" w:color="auto" w:fill="auto"/>
            <w:vAlign w:val="bottom"/>
          </w:tcPr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Услуга легализације/озакоњења објеката површине преко 2000m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. Услуга обухвата Извештај о затеченим стању објекта са израдом 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Е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лабората геодетских радова за незаконито изграђени објекат са прибављањем потребних података/подлога из РГЗ-а</w:t>
            </w:r>
          </w:p>
        </w:tc>
        <w:tc>
          <w:tcPr>
            <w:tcW w:w="422" w:type="pct"/>
            <w:shd w:val="clear" w:color="auto" w:fill="auto"/>
            <w:noWrap/>
            <w:vAlign w:val="bottom"/>
          </w:tcPr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EA68C4" w:rsidRPr="00EA68C4" w:rsidRDefault="00EA68C4" w:rsidP="00EA68C4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20000</w:t>
            </w:r>
          </w:p>
        </w:tc>
      </w:tr>
    </w:tbl>
    <w:p w:rsidR="00EA68C4" w:rsidRDefault="00EA68C4" w:rsidP="00EA68C4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EA68C4" w:rsidRDefault="00EA68C4" w:rsidP="00EA68C4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EA68C4" w:rsidRDefault="00EA68C4" w:rsidP="00EA68C4">
      <w:pPr>
        <w:jc w:val="both"/>
        <w:rPr>
          <w:rFonts w:ascii="Arial" w:hAnsi="Arial" w:cs="Arial"/>
          <w:b/>
          <w:szCs w:val="24"/>
          <w:lang w:val="sr-Cyrl-RS"/>
        </w:rPr>
      </w:pPr>
    </w:p>
    <w:p w:rsidR="00EA68C4" w:rsidRPr="00EA68C4" w:rsidRDefault="00EA68C4" w:rsidP="00EA68C4">
      <w:pPr>
        <w:jc w:val="center"/>
        <w:rPr>
          <w:rFonts w:ascii="Arial" w:hAnsi="Arial" w:cs="Arial"/>
          <w:b/>
          <w:szCs w:val="24"/>
          <w:lang w:val="sr-Cyrl-RS"/>
        </w:rPr>
      </w:pPr>
    </w:p>
    <w:p w:rsidR="00A06998" w:rsidRPr="00E74244" w:rsidRDefault="00EA68C4" w:rsidP="00A06998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2</w:t>
      </w:r>
      <w:r w:rsidR="00A06998" w:rsidRPr="00E74244">
        <w:rPr>
          <w:rFonts w:ascii="Arial" w:hAnsi="Arial" w:cs="Arial"/>
          <w:b/>
          <w:szCs w:val="24"/>
          <w:lang w:val="sr-Cyrl-RS"/>
        </w:rPr>
        <w:t>.</w:t>
      </w:r>
    </w:p>
    <w:p w:rsidR="008453BF" w:rsidRDefault="00416E33" w:rsidP="007D669D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534F9A">
        <w:rPr>
          <w:rFonts w:ascii="Arial" w:hAnsi="Arial" w:cs="Arial"/>
          <w:szCs w:val="24"/>
          <w:lang w:val="sr-Cyrl-RS"/>
        </w:rPr>
        <w:t>У одељку 3</w:t>
      </w:r>
      <w:r w:rsidR="009F7319" w:rsidRPr="00534F9A">
        <w:rPr>
          <w:rFonts w:ascii="Arial" w:hAnsi="Arial" w:cs="Arial"/>
          <w:szCs w:val="24"/>
          <w:lang w:val="sr-Cyrl-RS"/>
        </w:rPr>
        <w:t>.</w:t>
      </w:r>
      <w:bookmarkStart w:id="0" w:name="_Toc442559884"/>
      <w:r w:rsidR="009F7319"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bookmarkEnd w:id="0"/>
      <w:r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="00432584" w:rsidRPr="00E74244">
        <w:rPr>
          <w:rFonts w:ascii="Arial" w:hAnsi="Arial" w:cs="Arial"/>
          <w:szCs w:val="24"/>
          <w:lang w:val="sr-Cyrl-RS" w:eastAsia="en-US"/>
        </w:rPr>
        <w:t>,</w:t>
      </w:r>
      <w:r w:rsidR="009F7319" w:rsidRPr="00E74244"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за Партију 4</w:t>
      </w:r>
      <w:r w:rsidRPr="00416E33">
        <w:t xml:space="preserve"> </w:t>
      </w:r>
      <w:r w:rsidRPr="00416E33">
        <w:rPr>
          <w:rFonts w:ascii="Arial" w:hAnsi="Arial" w:cs="Arial"/>
          <w:szCs w:val="24"/>
          <w:lang w:val="sr-Cyrl-RS" w:eastAsia="en-US"/>
        </w:rPr>
        <w:t>Геодетске услуге за потребе озакоњења и укњижбе непокретности ЈП ЕПС-ТЦ Београд</w:t>
      </w:r>
      <w:r>
        <w:rPr>
          <w:rFonts w:ascii="Arial" w:hAnsi="Arial" w:cs="Arial"/>
          <w:bCs/>
          <w:szCs w:val="24"/>
          <w:lang w:val="sr-Cyrl-RS" w:eastAsia="en-US"/>
        </w:rPr>
        <w:t xml:space="preserve">, </w:t>
      </w:r>
      <w:r w:rsidR="00EA68C4">
        <w:rPr>
          <w:rFonts w:ascii="Arial" w:hAnsi="Arial" w:cs="Arial"/>
          <w:bCs/>
          <w:szCs w:val="24"/>
          <w:lang w:val="sr-Cyrl-RS" w:eastAsia="en-US"/>
        </w:rPr>
        <w:t>позиције 9, 10, 11 и 13</w:t>
      </w:r>
      <w:r>
        <w:rPr>
          <w:rFonts w:ascii="Arial" w:hAnsi="Arial" w:cs="Arial"/>
          <w:bCs/>
          <w:szCs w:val="24"/>
          <w:lang w:val="sr-Cyrl-RS" w:eastAsia="en-US"/>
        </w:rPr>
        <w:t xml:space="preserve">, </w:t>
      </w:r>
      <w:r w:rsidR="007A3941">
        <w:rPr>
          <w:rFonts w:ascii="Arial" w:hAnsi="Arial" w:cs="Arial"/>
          <w:bCs/>
          <w:szCs w:val="24"/>
          <w:lang w:val="sr-Cyrl-RS" w:eastAsia="en-US"/>
        </w:rPr>
        <w:t xml:space="preserve"> </w:t>
      </w:r>
      <w:r w:rsidR="00EA68C4">
        <w:rPr>
          <w:rFonts w:ascii="Arial" w:hAnsi="Arial" w:cs="Arial"/>
          <w:bCs/>
          <w:szCs w:val="24"/>
          <w:lang w:val="sr-Cyrl-RS" w:eastAsia="en-US"/>
        </w:rPr>
        <w:t>које гласе</w:t>
      </w:r>
      <w:r w:rsidR="00432584" w:rsidRPr="00E74244">
        <w:rPr>
          <w:rFonts w:ascii="Arial" w:hAnsi="Arial" w:cs="Arial"/>
          <w:bCs/>
          <w:szCs w:val="24"/>
          <w:lang w:val="sr-Cyrl-RS" w:eastAsia="en-US"/>
        </w:rPr>
        <w:t>:</w:t>
      </w:r>
      <w:r w:rsidR="00681BFC"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="008453BF"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416E33" w:rsidRDefault="00416E33" w:rsidP="007D669D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</w:p>
    <w:p w:rsidR="00416E33" w:rsidRDefault="00416E33" w:rsidP="00416E33">
      <w:pPr>
        <w:suppressAutoHyphens w:val="0"/>
        <w:jc w:val="center"/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>Техничке карактеристике, опис предметн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их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услуга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и потребна количина:</w:t>
      </w:r>
    </w:p>
    <w:p w:rsidR="00EA68C4" w:rsidRPr="00416E33" w:rsidRDefault="00EA68C4" w:rsidP="00416E33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sr-Latn-CS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60"/>
        <w:gridCol w:w="1255"/>
        <w:gridCol w:w="990"/>
      </w:tblGrid>
      <w:tr w:rsidR="00EA68C4" w:rsidRPr="00EA68C4" w:rsidTr="0053264D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</w:p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9</w:t>
            </w: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Израда извештаја о затеченом стању објекта површине преко 100 м</w:t>
            </w:r>
            <w:r w:rsidRPr="00EA68C4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</w:p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</w:p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м</w:t>
            </w:r>
            <w:r w:rsidRPr="00EA68C4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sr-Latn-RS" w:eastAsia="sr-Latn-CS"/>
              </w:rPr>
            </w:pPr>
          </w:p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sr-Latn-R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sr-Latn-RS" w:eastAsia="sr-Latn-CS"/>
              </w:rPr>
              <w:t>30</w:t>
            </w:r>
          </w:p>
        </w:tc>
      </w:tr>
      <w:tr w:rsidR="00EA68C4" w:rsidRPr="00EA68C4" w:rsidTr="0053264D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1</w:t>
            </w: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0</w:t>
            </w: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Израда пројекта деобепарцеле</w:t>
            </w: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(парцелација/препарцелација) са израдом Елабората геодетских радова за провођење у Катастру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    парцела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</w:p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500</w:t>
            </w:r>
          </w:p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</w:p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</w:p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</w:p>
        </w:tc>
      </w:tr>
      <w:tr w:rsidR="00EA68C4" w:rsidRPr="00EA68C4" w:rsidTr="0053264D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1</w:t>
            </w: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1</w:t>
            </w: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Израда пројекта парцелације/препарцелације са пројектом геодетког обележавања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    </w:t>
            </w: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пројекат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500</w:t>
            </w:r>
          </w:p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</w:p>
        </w:tc>
      </w:tr>
      <w:tr w:rsidR="00EA68C4" w:rsidRPr="00EA68C4" w:rsidTr="0053264D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1</w:t>
            </w: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3</w:t>
            </w: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Снимање фактичког стања на терену - израда скице </w:t>
            </w:r>
            <w:r w:rsidRPr="00EA68C4">
              <w:rPr>
                <w:rFonts w:ascii="Arial" w:hAnsi="Arial" w:cs="Arial"/>
                <w:sz w:val="22"/>
                <w:szCs w:val="22"/>
                <w:lang w:val="sr-Latn-RS" w:eastAsia="sr-Latn-CS"/>
              </w:rPr>
              <w:t>(</w:t>
            </w:r>
            <w:r w:rsidRPr="00EA68C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израда ситуационог плана у Р:1:500)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      комад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100</w:t>
            </w:r>
          </w:p>
        </w:tc>
      </w:tr>
    </w:tbl>
    <w:p w:rsidR="00416E33" w:rsidRPr="00416E33" w:rsidRDefault="00416E33" w:rsidP="00416E33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p w:rsidR="00432584" w:rsidRPr="00416E33" w:rsidRDefault="00432584" w:rsidP="00416E33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320F86" w:rsidRPr="00E74244" w:rsidRDefault="00432584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>мења</w:t>
      </w:r>
      <w:r w:rsidR="00EA68C4">
        <w:rPr>
          <w:rFonts w:ascii="Arial" w:hAnsi="Arial" w:cs="Arial"/>
          <w:szCs w:val="24"/>
          <w:lang w:val="sr-Cyrl-RS" w:eastAsia="en-US"/>
        </w:rPr>
        <w:t>ју</w:t>
      </w:r>
      <w:r w:rsidRPr="00E74244">
        <w:rPr>
          <w:rFonts w:ascii="Arial" w:hAnsi="Arial" w:cs="Arial"/>
          <w:szCs w:val="24"/>
          <w:lang w:val="sr-Cyrl-RS" w:eastAsia="en-US"/>
        </w:rPr>
        <w:t xml:space="preserve"> се и гласи:</w:t>
      </w:r>
    </w:p>
    <w:p w:rsidR="00933280" w:rsidRDefault="00933280" w:rsidP="00AF7080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416E33" w:rsidRPr="00416E33" w:rsidRDefault="00416E33" w:rsidP="00416E33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sr-Latn-CS"/>
        </w:rPr>
      </w:pP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>Техничке карактеристике, опис предметн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их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услуга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и потребна количина:</w:t>
      </w:r>
    </w:p>
    <w:p w:rsidR="00416E33" w:rsidRPr="00416E33" w:rsidRDefault="00416E33" w:rsidP="00416E33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60"/>
        <w:gridCol w:w="1255"/>
        <w:gridCol w:w="990"/>
      </w:tblGrid>
      <w:tr w:rsidR="00EA68C4" w:rsidRPr="00EA68C4" w:rsidTr="0053264D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</w:p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9</w:t>
            </w: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Израда извештаја о затеченом стању објекта површине преко 100 м</w:t>
            </w:r>
            <w:r w:rsidRPr="00EA68C4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</w:p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</w:p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м</w:t>
            </w:r>
            <w:r w:rsidRPr="00EA68C4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val="sr-Latn-RS" w:eastAsia="sr-Latn-CS"/>
              </w:rPr>
            </w:pPr>
          </w:p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val="sr-Latn-RS" w:eastAsia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CS"/>
              </w:rPr>
              <w:t>2000</w:t>
            </w:r>
          </w:p>
        </w:tc>
      </w:tr>
      <w:tr w:rsidR="00EA68C4" w:rsidRPr="00EA68C4" w:rsidTr="0053264D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1</w:t>
            </w: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0</w:t>
            </w: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Израда пројекта деобепарцеле</w:t>
            </w: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(парцелација/препарцелација) са израдом Елабората геодетских радова за провођење у Катастру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    парцела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</w:p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sr-Latn-CS"/>
              </w:rPr>
              <w:t>2</w:t>
            </w: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0</w:t>
            </w:r>
          </w:p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</w:p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</w:p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</w:p>
        </w:tc>
      </w:tr>
      <w:tr w:rsidR="00EA68C4" w:rsidRPr="00EA68C4" w:rsidTr="0053264D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1</w:t>
            </w: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1</w:t>
            </w: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Израда пројекта парцелације/препарцелације са пројектом геодетког обележавања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    </w:t>
            </w: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пројекат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sr-Latn-CS"/>
              </w:rPr>
              <w:t>2</w:t>
            </w: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0</w:t>
            </w:r>
          </w:p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</w:p>
        </w:tc>
      </w:tr>
      <w:tr w:rsidR="00EA68C4" w:rsidRPr="00EA68C4" w:rsidTr="0053264D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1</w:t>
            </w:r>
            <w:r w:rsidRPr="00EA68C4">
              <w:rPr>
                <w:rFonts w:ascii="Arial" w:hAnsi="Arial" w:cs="Arial"/>
                <w:sz w:val="22"/>
                <w:szCs w:val="22"/>
                <w:lang w:val="en-US" w:eastAsia="sr-Latn-CS"/>
              </w:rPr>
              <w:t>3</w:t>
            </w: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EA68C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Снимање фактичког стања на терену </w:t>
            </w:r>
            <w:r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–</w:t>
            </w:r>
            <w:r w:rsidRPr="00EA68C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снимање и </w:t>
            </w:r>
            <w:r w:rsidRPr="00EA68C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изр</w:t>
            </w:r>
            <w:r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ада ситуационог плана у Р:1:500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EA68C4" w:rsidRPr="00EA68C4" w:rsidRDefault="00EA68C4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EA68C4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      комад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A68C4" w:rsidRPr="00EA68C4" w:rsidRDefault="0053264D" w:rsidP="0053264D">
            <w:pPr>
              <w:suppressAutoHyphens w:val="0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sr-Latn-CS"/>
              </w:rPr>
              <w:t>100</w:t>
            </w:r>
          </w:p>
        </w:tc>
      </w:tr>
    </w:tbl>
    <w:p w:rsidR="00416E33" w:rsidRDefault="00416E33" w:rsidP="00AF7080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EA68C4" w:rsidRDefault="00EA68C4" w:rsidP="00AF7080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11334C" w:rsidRDefault="0011334C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11334C" w:rsidRDefault="0011334C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416E33" w:rsidRDefault="0053264D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bookmarkStart w:id="1" w:name="_GoBack"/>
      <w:bookmarkEnd w:id="1"/>
      <w:r>
        <w:rPr>
          <w:rFonts w:ascii="Arial" w:hAnsi="Arial" w:cs="Arial"/>
          <w:b/>
          <w:szCs w:val="24"/>
          <w:lang w:val="sr-Cyrl-RS" w:eastAsia="en-US"/>
        </w:rPr>
        <w:lastRenderedPageBreak/>
        <w:t>3</w:t>
      </w:r>
      <w:r w:rsidR="006824B0">
        <w:rPr>
          <w:rFonts w:ascii="Arial" w:hAnsi="Arial" w:cs="Arial"/>
          <w:b/>
          <w:szCs w:val="24"/>
          <w:lang w:val="sr-Cyrl-RS" w:eastAsia="en-US"/>
        </w:rPr>
        <w:t>.</w:t>
      </w:r>
    </w:p>
    <w:p w:rsidR="001409A2" w:rsidRPr="00534F9A" w:rsidRDefault="006824B0" w:rsidP="0053264D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1409A2">
        <w:rPr>
          <w:rFonts w:ascii="Arial" w:hAnsi="Arial" w:cs="Arial"/>
          <w:b/>
          <w:szCs w:val="24"/>
          <w:lang w:val="sr-Cyrl-RS" w:eastAsia="en-US"/>
        </w:rPr>
        <w:t>У одељку 7. Обрасци</w:t>
      </w:r>
      <w:r w:rsidR="0053264D">
        <w:rPr>
          <w:rFonts w:ascii="Arial" w:hAnsi="Arial" w:cs="Arial"/>
          <w:szCs w:val="24"/>
          <w:lang w:val="sr-Cyrl-RS" w:eastAsia="en-US"/>
        </w:rPr>
        <w:t>, на страни 4</w:t>
      </w:r>
      <w:r w:rsidR="001409A2" w:rsidRPr="001409A2">
        <w:rPr>
          <w:rFonts w:ascii="Arial" w:hAnsi="Arial" w:cs="Arial"/>
          <w:szCs w:val="24"/>
          <w:lang w:val="sr-Cyrl-RS" w:eastAsia="en-US"/>
        </w:rPr>
        <w:t xml:space="preserve">5, Образац </w:t>
      </w:r>
      <w:r w:rsidRPr="001409A2">
        <w:rPr>
          <w:rFonts w:ascii="Arial" w:hAnsi="Arial" w:cs="Arial"/>
          <w:szCs w:val="24"/>
          <w:lang w:val="sr-Cyrl-RS" w:eastAsia="en-US"/>
        </w:rPr>
        <w:t xml:space="preserve"> </w:t>
      </w:r>
      <w:r w:rsidR="001409A2" w:rsidRPr="001409A2">
        <w:rPr>
          <w:rFonts w:ascii="Arial" w:hAnsi="Arial" w:cs="Arial"/>
          <w:szCs w:val="24"/>
          <w:lang w:val="sr-Cyrl-RS" w:eastAsia="en-US"/>
        </w:rPr>
        <w:t>2 „Образац структуре цене“,</w:t>
      </w:r>
      <w:r w:rsidR="0053264D" w:rsidRPr="0053264D">
        <w:rPr>
          <w:rFonts w:ascii="Arial" w:hAnsi="Arial" w:cs="Arial"/>
          <w:szCs w:val="24"/>
          <w:lang w:val="sr-Cyrl-RS" w:eastAsia="en-US"/>
        </w:rPr>
        <w:t xml:space="preserve"> за Партију</w:t>
      </w:r>
      <w:r w:rsidR="0053264D">
        <w:rPr>
          <w:rFonts w:ascii="Arial" w:hAnsi="Arial" w:cs="Arial"/>
          <w:szCs w:val="24"/>
          <w:lang w:val="sr-Cyrl-RS" w:eastAsia="en-US"/>
        </w:rPr>
        <w:t xml:space="preserve"> 1</w:t>
      </w:r>
      <w:r w:rsidR="0053264D" w:rsidRPr="0053264D">
        <w:rPr>
          <w:rFonts w:ascii="Arial" w:hAnsi="Arial" w:cs="Arial"/>
          <w:szCs w:val="24"/>
          <w:lang w:eastAsia="en-US"/>
        </w:rPr>
        <w:t xml:space="preserve"> Геодетске услуге за потребе оза</w:t>
      </w:r>
      <w:r w:rsidR="0053264D">
        <w:rPr>
          <w:rFonts w:ascii="Arial" w:hAnsi="Arial" w:cs="Arial"/>
          <w:szCs w:val="24"/>
          <w:lang w:eastAsia="en-US"/>
        </w:rPr>
        <w:t xml:space="preserve">коњења и укњижбе непокретности </w:t>
      </w:r>
      <w:r w:rsidR="0053264D" w:rsidRPr="0053264D">
        <w:rPr>
          <w:rFonts w:ascii="Arial" w:hAnsi="Arial" w:cs="Arial"/>
          <w:szCs w:val="24"/>
          <w:lang w:eastAsia="en-US"/>
        </w:rPr>
        <w:t>ЈП ЕПС- ОГРАНАК ТЕНТ</w:t>
      </w:r>
      <w:r w:rsidR="0053264D">
        <w:rPr>
          <w:rFonts w:ascii="Arial" w:hAnsi="Arial" w:cs="Arial"/>
          <w:szCs w:val="24"/>
          <w:lang w:eastAsia="en-US"/>
        </w:rPr>
        <w:t xml:space="preserve"> и</w:t>
      </w:r>
      <w:r w:rsidR="0053264D" w:rsidRPr="0053264D">
        <w:rPr>
          <w:rFonts w:ascii="Arial" w:hAnsi="Arial" w:cs="Arial"/>
          <w:szCs w:val="24"/>
          <w:lang w:val="sr-Cyrl-RS" w:eastAsia="en-US"/>
        </w:rPr>
        <w:t xml:space="preserve"> на страни 55, Образац  2 „Образац структуре цене“</w:t>
      </w:r>
      <w:r w:rsidR="001409A2" w:rsidRPr="001409A2">
        <w:rPr>
          <w:rFonts w:ascii="Arial" w:hAnsi="Arial" w:cs="Arial"/>
          <w:szCs w:val="24"/>
          <w:lang w:val="sr-Cyrl-RS" w:eastAsia="en-US"/>
        </w:rPr>
        <w:t xml:space="preserve"> за Партију 4</w:t>
      </w:r>
      <w:r w:rsidR="001409A2" w:rsidRPr="001409A2">
        <w:rPr>
          <w:rFonts w:ascii="Arial" w:hAnsi="Arial" w:cs="Arial"/>
          <w:szCs w:val="24"/>
        </w:rPr>
        <w:t xml:space="preserve"> </w:t>
      </w:r>
      <w:r w:rsidR="001409A2" w:rsidRPr="001409A2">
        <w:rPr>
          <w:rFonts w:ascii="Arial" w:hAnsi="Arial" w:cs="Arial"/>
          <w:szCs w:val="24"/>
          <w:lang w:eastAsia="en-US"/>
        </w:rPr>
        <w:t>Геодетске услуге за потребе озакоњења и укњижбе непокретности ЈП ЕПС-ТЦ Београд</w:t>
      </w:r>
      <w:r w:rsidR="0053264D">
        <w:rPr>
          <w:rFonts w:ascii="Arial" w:hAnsi="Arial" w:cs="Arial"/>
          <w:szCs w:val="24"/>
          <w:lang w:val="sr-Cyrl-RS" w:eastAsia="en-US"/>
        </w:rPr>
        <w:t xml:space="preserve">, </w:t>
      </w:r>
      <w:r w:rsidR="00534F9A">
        <w:rPr>
          <w:rFonts w:ascii="Arial" w:hAnsi="Arial" w:cs="Arial"/>
          <w:szCs w:val="24"/>
          <w:lang w:val="sr-Cyrl-RS" w:eastAsia="en-US"/>
        </w:rPr>
        <w:t>у складу са изменама у техничкој спецификацији, мења</w:t>
      </w:r>
      <w:r w:rsidR="0053264D">
        <w:rPr>
          <w:rFonts w:ascii="Arial" w:hAnsi="Arial" w:cs="Arial"/>
          <w:szCs w:val="24"/>
          <w:lang w:val="sr-Cyrl-RS" w:eastAsia="en-US"/>
        </w:rPr>
        <w:t>ју се и гласе</w:t>
      </w:r>
      <w:r w:rsidR="00534F9A">
        <w:rPr>
          <w:rFonts w:ascii="Arial" w:hAnsi="Arial" w:cs="Arial"/>
          <w:szCs w:val="24"/>
          <w:lang w:val="sr-Cyrl-RS" w:eastAsia="en-US"/>
        </w:rPr>
        <w:t xml:space="preserve"> као у прилогу овог Акта.</w:t>
      </w: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F7080" w:rsidRPr="00E74244" w:rsidRDefault="0053264D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4</w:t>
      </w:r>
      <w:r w:rsidR="00B1190C" w:rsidRPr="00E74244">
        <w:rPr>
          <w:rFonts w:ascii="Arial" w:hAnsi="Arial" w:cs="Arial"/>
          <w:b/>
          <w:szCs w:val="24"/>
          <w:lang w:val="sr-Cyrl-RS" w:eastAsia="en-US"/>
        </w:rPr>
        <w:t>.</w:t>
      </w:r>
    </w:p>
    <w:p w:rsidR="00AF7080" w:rsidRPr="00E74244" w:rsidRDefault="00AF7080" w:rsidP="00593E1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:rsidR="007B2A21" w:rsidRPr="00E74244" w:rsidRDefault="00AF7080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 w:rsidRPr="00E74244">
        <w:rPr>
          <w:rFonts w:ascii="Arial" w:hAnsi="Arial" w:cs="Arial"/>
          <w:szCs w:val="24"/>
          <w:lang w:val="sr-Cyrl-RS" w:eastAsia="en-US"/>
        </w:rPr>
        <w:t xml:space="preserve">       </w:t>
      </w:r>
    </w:p>
    <w:p w:rsidR="009B2ADD" w:rsidRPr="00E74244" w:rsidRDefault="009B2ADD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</w:t>
      </w:r>
    </w:p>
    <w:p w:rsidR="00803387" w:rsidRDefault="009B2ADD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>Комисија за јавну набавку</w:t>
      </w:r>
    </w:p>
    <w:p w:rsidR="00AF7080" w:rsidRPr="00E74244" w:rsidRDefault="00803387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 xml:space="preserve"> </w:t>
      </w:r>
      <w:r w:rsidRPr="00803387">
        <w:rPr>
          <w:rFonts w:ascii="Arial" w:hAnsi="Arial" w:cs="Arial"/>
          <w:szCs w:val="24"/>
          <w:lang w:val="sr-Cyrl-RS" w:eastAsia="en-US"/>
        </w:rPr>
        <w:t xml:space="preserve">број </w:t>
      </w:r>
      <w:r w:rsidR="00933280" w:rsidRPr="00933280">
        <w:rPr>
          <w:rFonts w:ascii="Arial" w:hAnsi="Arial" w:cs="Arial"/>
          <w:szCs w:val="24"/>
          <w:lang w:val="en-US" w:eastAsia="en-US"/>
        </w:rPr>
        <w:t>ЦЈН/09/2017</w:t>
      </w:r>
    </w:p>
    <w:p w:rsidR="00AF7080" w:rsidRPr="00E74244" w:rsidRDefault="00803387" w:rsidP="00803387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</w:t>
      </w:r>
    </w:p>
    <w:p w:rsidR="00AF7080" w:rsidRPr="00E74244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E74244">
        <w:rPr>
          <w:rFonts w:ascii="Arial" w:hAnsi="Arial" w:cs="Arial"/>
          <w:szCs w:val="24"/>
          <w:lang w:val="sr-Cyrl-RS"/>
        </w:rPr>
        <w:t>__________________</w:t>
      </w:r>
    </w:p>
    <w:p w:rsidR="00AF7080" w:rsidRPr="00E74244" w:rsidRDefault="00AF7080" w:rsidP="00803387">
      <w:pPr>
        <w:jc w:val="center"/>
        <w:rPr>
          <w:rFonts w:ascii="Arial" w:hAnsi="Arial" w:cs="Arial"/>
          <w:szCs w:val="24"/>
        </w:rPr>
      </w:pPr>
    </w:p>
    <w:p w:rsidR="00AF7080" w:rsidRPr="00E74244" w:rsidRDefault="00AF7080" w:rsidP="00AF7080">
      <w:pPr>
        <w:rPr>
          <w:rFonts w:ascii="Arial" w:hAnsi="Arial" w:cs="Arial"/>
          <w:szCs w:val="24"/>
        </w:rPr>
      </w:pPr>
    </w:p>
    <w:p w:rsidR="001409A2" w:rsidRPr="00E74244" w:rsidRDefault="00AF7080" w:rsidP="00AF7080">
      <w:pPr>
        <w:rPr>
          <w:rFonts w:ascii="Arial" w:hAnsi="Arial" w:cs="Arial"/>
          <w:szCs w:val="24"/>
        </w:rPr>
      </w:pPr>
      <w:r w:rsidRPr="00E74244">
        <w:rPr>
          <w:rFonts w:ascii="Arial" w:hAnsi="Arial" w:cs="Arial"/>
          <w:szCs w:val="24"/>
        </w:rPr>
        <w:t>Доставити:</w:t>
      </w:r>
    </w:p>
    <w:p w:rsidR="007B2A21" w:rsidRDefault="00E74244" w:rsidP="00E7424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Арх</w:t>
      </w:r>
      <w:r>
        <w:rPr>
          <w:rFonts w:ascii="Arial" w:hAnsi="Arial" w:cs="Arial"/>
          <w:szCs w:val="24"/>
          <w:lang w:val="sr-Cyrl-RS"/>
        </w:rPr>
        <w:t>ив</w:t>
      </w:r>
      <w:r>
        <w:rPr>
          <w:rFonts w:ascii="Arial" w:hAnsi="Arial" w:cs="Arial"/>
          <w:szCs w:val="24"/>
        </w:rPr>
        <w:t>и</w:t>
      </w:r>
    </w:p>
    <w:p w:rsidR="001409A2" w:rsidRDefault="001409A2" w:rsidP="00E74244">
      <w:pPr>
        <w:rPr>
          <w:rFonts w:ascii="Arial" w:hAnsi="Arial" w:cs="Arial"/>
          <w:szCs w:val="24"/>
        </w:rPr>
      </w:pPr>
    </w:p>
    <w:p w:rsidR="001409A2" w:rsidRDefault="001409A2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Pr="0053264D" w:rsidRDefault="0053264D" w:rsidP="0053264D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53264D">
        <w:rPr>
          <w:rFonts w:ascii="Arial" w:hAnsi="Arial" w:cs="Arial"/>
          <w:b/>
          <w:szCs w:val="24"/>
          <w:lang w:val="en-US" w:eastAsia="en-US"/>
        </w:rPr>
        <w:t xml:space="preserve">ОБРАЗАЦ </w:t>
      </w:r>
      <w:r w:rsidRPr="0053264D">
        <w:rPr>
          <w:rFonts w:ascii="Arial" w:hAnsi="Arial" w:cs="Arial"/>
          <w:b/>
          <w:szCs w:val="24"/>
          <w:lang w:val="sr-Cyrl-RS" w:eastAsia="en-US"/>
        </w:rPr>
        <w:t>2</w:t>
      </w:r>
      <w:r w:rsidRPr="0053264D">
        <w:rPr>
          <w:rFonts w:ascii="Arial" w:hAnsi="Arial" w:cs="Arial"/>
          <w:b/>
          <w:szCs w:val="24"/>
          <w:lang w:val="en-US" w:eastAsia="en-US"/>
        </w:rPr>
        <w:t>.</w:t>
      </w:r>
    </w:p>
    <w:p w:rsidR="0053264D" w:rsidRPr="0053264D" w:rsidRDefault="0053264D" w:rsidP="0053264D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53264D">
        <w:rPr>
          <w:rFonts w:ascii="Arial" w:hAnsi="Arial" w:cs="Arial"/>
          <w:b/>
          <w:szCs w:val="24"/>
          <w:lang w:val="en-US" w:eastAsia="en-US"/>
        </w:rPr>
        <w:t>ОБРАЗАЦ СТРУКТ</w:t>
      </w:r>
      <w:r w:rsidRPr="0053264D">
        <w:rPr>
          <w:rFonts w:ascii="Arial" w:hAnsi="Arial" w:cs="Arial"/>
          <w:b/>
          <w:szCs w:val="24"/>
          <w:lang w:val="sr-Cyrl-RS" w:eastAsia="en-US"/>
        </w:rPr>
        <w:t>У</w:t>
      </w:r>
      <w:r w:rsidRPr="0053264D">
        <w:rPr>
          <w:rFonts w:ascii="Arial" w:hAnsi="Arial" w:cs="Arial"/>
          <w:b/>
          <w:szCs w:val="24"/>
          <w:lang w:val="en-US" w:eastAsia="en-US"/>
        </w:rPr>
        <w:t>РЕ ЦЕНЕ</w:t>
      </w:r>
    </w:p>
    <w:p w:rsidR="0053264D" w:rsidRPr="0053264D" w:rsidRDefault="0053264D" w:rsidP="0053264D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3264D" w:rsidRPr="0053264D" w:rsidRDefault="0053264D" w:rsidP="0053264D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3264D" w:rsidRPr="0053264D" w:rsidRDefault="0053264D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  <w:r w:rsidRPr="0053264D">
        <w:rPr>
          <w:rFonts w:ascii="Arial" w:hAnsi="Arial"/>
          <w:b/>
          <w:sz w:val="22"/>
          <w:szCs w:val="22"/>
          <w:lang w:val="sr-Cyrl-RS"/>
        </w:rPr>
        <w:t>ПАРТИЈА 1</w:t>
      </w:r>
    </w:p>
    <w:p w:rsidR="0053264D" w:rsidRPr="0053264D" w:rsidRDefault="0053264D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  <w:r w:rsidRPr="0053264D">
        <w:rPr>
          <w:rFonts w:ascii="Arial" w:hAnsi="Arial"/>
          <w:b/>
          <w:sz w:val="22"/>
          <w:szCs w:val="22"/>
          <w:lang w:val="sr-Cyrl-RS"/>
        </w:rPr>
        <w:t>Геодетске услуге за потребе озакоњења и укњижбе непокретности ЈП ЕПС- ОГРАНАК ТЕНТ</w:t>
      </w:r>
    </w:p>
    <w:p w:rsidR="0053264D" w:rsidRPr="0053264D" w:rsidRDefault="0053264D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u w:val="single"/>
          <w:lang w:val="sr-Latn-CS"/>
        </w:rPr>
      </w:pPr>
      <w:r w:rsidRPr="0053264D">
        <w:rPr>
          <w:rFonts w:ascii="Arial" w:hAnsi="Arial"/>
          <w:b/>
          <w:sz w:val="22"/>
          <w:szCs w:val="22"/>
          <w:u w:val="single"/>
          <w:lang w:val="sr-Latn-CS"/>
        </w:rPr>
        <w:t>Техничке карактеристике, опис предметн</w:t>
      </w:r>
      <w:r w:rsidRPr="0053264D">
        <w:rPr>
          <w:rFonts w:ascii="Arial" w:hAnsi="Arial"/>
          <w:b/>
          <w:sz w:val="22"/>
          <w:szCs w:val="22"/>
          <w:u w:val="single"/>
        </w:rPr>
        <w:t>их</w:t>
      </w:r>
      <w:r w:rsidRPr="0053264D">
        <w:rPr>
          <w:rFonts w:ascii="Arial" w:hAnsi="Arial"/>
          <w:b/>
          <w:sz w:val="22"/>
          <w:szCs w:val="22"/>
          <w:u w:val="single"/>
          <w:lang w:val="sr-Latn-CS"/>
        </w:rPr>
        <w:t xml:space="preserve"> </w:t>
      </w:r>
      <w:r w:rsidRPr="0053264D">
        <w:rPr>
          <w:rFonts w:ascii="Arial" w:hAnsi="Arial"/>
          <w:b/>
          <w:sz w:val="22"/>
          <w:szCs w:val="22"/>
          <w:u w:val="single"/>
        </w:rPr>
        <w:t>услуга</w:t>
      </w:r>
      <w:r w:rsidRPr="0053264D">
        <w:rPr>
          <w:rFonts w:ascii="Arial" w:hAnsi="Arial"/>
          <w:b/>
          <w:sz w:val="22"/>
          <w:szCs w:val="22"/>
          <w:u w:val="single"/>
          <w:lang w:val="sr-Latn-CS"/>
        </w:rPr>
        <w:t xml:space="preserve"> и потребна количина:</w:t>
      </w:r>
    </w:p>
    <w:p w:rsidR="0053264D" w:rsidRPr="0053264D" w:rsidRDefault="0053264D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97"/>
        <w:gridCol w:w="1001"/>
        <w:gridCol w:w="1153"/>
        <w:gridCol w:w="764"/>
        <w:gridCol w:w="764"/>
        <w:gridCol w:w="1019"/>
        <w:gridCol w:w="1019"/>
      </w:tblGrid>
      <w:tr w:rsidR="0053264D" w:rsidRPr="0053264D" w:rsidTr="0053264D">
        <w:trPr>
          <w:trHeight w:val="404"/>
          <w:jc w:val="center"/>
        </w:trPr>
        <w:tc>
          <w:tcPr>
            <w:tcW w:w="354" w:type="pct"/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1794" w:type="pct"/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499" w:type="pct"/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575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eastAsia="sr-Cyrl-CS"/>
              </w:rPr>
              <w:t>5</w:t>
            </w: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eastAsia="sr-Cyrl-CS"/>
              </w:rPr>
              <w:t>6</w:t>
            </w: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eastAsia="sr-Cyrl-CS"/>
              </w:rPr>
              <w:t>7</w:t>
            </w: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eastAsia="sr-Cyrl-CS"/>
              </w:rPr>
              <w:t>8</w:t>
            </w:r>
          </w:p>
        </w:tc>
      </w:tr>
      <w:tr w:rsidR="0053264D" w:rsidRPr="0053264D" w:rsidTr="0053264D">
        <w:trPr>
          <w:trHeight w:val="1448"/>
          <w:jc w:val="center"/>
        </w:trPr>
        <w:tc>
          <w:tcPr>
            <w:tcW w:w="354" w:type="pct"/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53264D" w:rsidRPr="0053264D" w:rsidRDefault="0053264D" w:rsidP="0053264D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53264D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1794" w:type="pct"/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eastAsia="sr-Cyrl-CS"/>
              </w:rPr>
              <w:t xml:space="preserve">Врста геодетских услуга -  </w:t>
            </w:r>
          </w:p>
        </w:tc>
        <w:tc>
          <w:tcPr>
            <w:tcW w:w="499" w:type="pct"/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53264D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53264D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575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53264D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53264D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53264D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53264D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53264D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53264D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53264D" w:rsidRPr="0053264D" w:rsidTr="0053264D">
        <w:trPr>
          <w:trHeight w:val="543"/>
          <w:jc w:val="center"/>
        </w:trPr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1794" w:type="pct"/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sz w:val="20"/>
                <w:lang w:eastAsia="sr-Cyrl-CS"/>
              </w:rPr>
              <w:t>Услуга легализације/озакоњења објеката површине до 100m</w:t>
            </w:r>
            <w:r w:rsidRPr="0053264D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53264D">
              <w:rPr>
                <w:rFonts w:ascii="Arial" w:hAnsi="Arial" w:cs="Arial"/>
                <w:sz w:val="20"/>
                <w:lang w:eastAsia="sr-Cyrl-CS"/>
              </w:rPr>
              <w:t>.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података/подлога из РГЗ-а</w:t>
            </w:r>
          </w:p>
        </w:tc>
        <w:tc>
          <w:tcPr>
            <w:tcW w:w="499" w:type="pct"/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sz w:val="20"/>
                <w:lang w:val="sr-Cyrl-RS" w:eastAsia="sr-Cyrl-CS"/>
              </w:rPr>
              <w:t>објекат</w:t>
            </w:r>
          </w:p>
        </w:tc>
        <w:tc>
          <w:tcPr>
            <w:tcW w:w="575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  <w:r w:rsidRPr="0053264D">
              <w:rPr>
                <w:rFonts w:ascii="Arial" w:hAnsi="Arial" w:cs="Arial"/>
                <w:sz w:val="20"/>
                <w:lang w:val="sr-Cyrl-RS" w:eastAsia="sr-Cyrl-CS"/>
              </w:rPr>
              <w:t>20</w:t>
            </w: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53264D" w:rsidRPr="0053264D" w:rsidTr="0053264D">
        <w:trPr>
          <w:trHeight w:val="540"/>
          <w:jc w:val="center"/>
        </w:trPr>
        <w:tc>
          <w:tcPr>
            <w:tcW w:w="354" w:type="pct"/>
            <w:shd w:val="clear" w:color="auto" w:fill="auto"/>
            <w:vAlign w:val="bottom"/>
          </w:tcPr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а</w:t>
            </w:r>
          </w:p>
        </w:tc>
        <w:tc>
          <w:tcPr>
            <w:tcW w:w="1794" w:type="pct"/>
            <w:shd w:val="clear" w:color="auto" w:fill="auto"/>
            <w:vAlign w:val="bottom"/>
          </w:tcPr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Услуга легализације/озакоњења објеката површине преко 100m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, а до 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4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00m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. Услуга обухвата 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И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звештај о затеченим стању објекта са израдом Елабората геодетских радова за незаконито изграђени објекат са прибављањем потребних података/подлога из РГЗ-а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575" w:type="pct"/>
            <w:vAlign w:val="bottom"/>
          </w:tcPr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7700</w:t>
            </w: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53264D" w:rsidRPr="0053264D" w:rsidTr="0053264D">
        <w:trPr>
          <w:trHeight w:val="540"/>
          <w:jc w:val="center"/>
        </w:trPr>
        <w:tc>
          <w:tcPr>
            <w:tcW w:w="354" w:type="pct"/>
            <w:shd w:val="clear" w:color="auto" w:fill="auto"/>
            <w:vAlign w:val="bottom"/>
          </w:tcPr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б</w:t>
            </w:r>
          </w:p>
        </w:tc>
        <w:tc>
          <w:tcPr>
            <w:tcW w:w="1794" w:type="pct"/>
            <w:shd w:val="clear" w:color="auto" w:fill="auto"/>
            <w:vAlign w:val="bottom"/>
          </w:tcPr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Услуга легализације/озакоњења објеката површине преко 400m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, а до 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20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00m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. Услуга обухвата Извештај о затеченим стању објекта са израдом 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Е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лабората геодетских радова за незаконито изграђени објекат са прибављањем потребних података/подлога из РГЗ-а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575" w:type="pct"/>
            <w:vAlign w:val="bottom"/>
          </w:tcPr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12500</w:t>
            </w: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53264D" w:rsidRPr="0053264D" w:rsidTr="0053264D">
        <w:trPr>
          <w:trHeight w:val="540"/>
          <w:jc w:val="center"/>
        </w:trPr>
        <w:tc>
          <w:tcPr>
            <w:tcW w:w="354" w:type="pct"/>
            <w:shd w:val="clear" w:color="auto" w:fill="auto"/>
            <w:vAlign w:val="bottom"/>
          </w:tcPr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в</w:t>
            </w:r>
          </w:p>
        </w:tc>
        <w:tc>
          <w:tcPr>
            <w:tcW w:w="1794" w:type="pct"/>
            <w:shd w:val="clear" w:color="auto" w:fill="auto"/>
            <w:vAlign w:val="bottom"/>
          </w:tcPr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Услуга легализације/озакоњења објеката површине преко 2000m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. Услуга обухвата Извештај о затеченим стању објекта са израдом 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Е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лабората </w:t>
            </w: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lastRenderedPageBreak/>
              <w:t>геодетских радова за незаконито изграђени објекат са прибављањем потребних података/подлога из РГЗ-а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lastRenderedPageBreak/>
              <w:t>m</w:t>
            </w:r>
            <w:r w:rsidRPr="00EA68C4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575" w:type="pct"/>
            <w:vAlign w:val="bottom"/>
          </w:tcPr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53264D" w:rsidRPr="00EA68C4" w:rsidRDefault="0053264D" w:rsidP="0053264D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EA68C4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20000</w:t>
            </w: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53264D" w:rsidRPr="0053264D" w:rsidTr="0053264D">
        <w:trPr>
          <w:trHeight w:val="530"/>
          <w:jc w:val="center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53264D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794" w:type="pct"/>
            <w:tcBorders>
              <w:bottom w:val="single" w:sz="4" w:space="0" w:color="auto"/>
            </w:tcBorders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sz w:val="20"/>
                <w:lang w:eastAsia="sr-Cyrl-CS"/>
              </w:rPr>
              <w:t>Деоба парцеле</w:t>
            </w:r>
            <w:r w:rsidRPr="0053264D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53264D">
              <w:rPr>
                <w:rFonts w:ascii="Arial" w:hAnsi="Arial" w:cs="Arial"/>
                <w:sz w:val="20"/>
                <w:lang w:eastAsia="sr-Cyrl-CS"/>
              </w:rPr>
              <w:t>(парцелација/препарцелација) према пројекту са израдом Елабората геодетских радова за провођење у Катастру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sz w:val="20"/>
                <w:lang w:val="sr-Cyrl-RS" w:eastAsia="sr-Cyrl-CS"/>
              </w:rPr>
              <w:t>парцела</w:t>
            </w:r>
          </w:p>
        </w:tc>
        <w:tc>
          <w:tcPr>
            <w:tcW w:w="575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  <w:r w:rsidRPr="0053264D">
              <w:rPr>
                <w:rFonts w:ascii="Arial" w:hAnsi="Arial" w:cs="Arial"/>
                <w:sz w:val="20"/>
                <w:lang w:val="sr-Cyrl-RS" w:eastAsia="sr-Cyrl-CS"/>
              </w:rPr>
              <w:t>5</w:t>
            </w: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81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8" w:type="pct"/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53264D" w:rsidRPr="0053264D" w:rsidTr="0053264D">
        <w:trPr>
          <w:trHeight w:val="538"/>
          <w:jc w:val="center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sz w:val="20"/>
                <w:lang w:val="en-US" w:eastAsia="sr-Cyrl-CS"/>
              </w:rPr>
              <w:t>4</w:t>
            </w:r>
            <w:r w:rsidRPr="0053264D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1794" w:type="pct"/>
            <w:tcBorders>
              <w:bottom w:val="single" w:sz="4" w:space="0" w:color="auto"/>
            </w:tcBorders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sz w:val="20"/>
                <w:lang w:eastAsia="sr-Cyrl-CS"/>
              </w:rPr>
              <w:t>Израда пројекта парцелације/препарцелације са пројектом геодетског обележавања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53264D" w:rsidRPr="0053264D" w:rsidRDefault="0053264D" w:rsidP="0053264D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sz w:val="20"/>
                <w:lang w:eastAsia="sr-Cyrl-CS"/>
              </w:rPr>
              <w:t xml:space="preserve">    </w:t>
            </w: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53264D">
              <w:rPr>
                <w:rFonts w:ascii="Arial" w:hAnsi="Arial" w:cs="Arial"/>
                <w:sz w:val="20"/>
                <w:lang w:val="en-US" w:eastAsia="sr-Cyrl-CS"/>
              </w:rPr>
              <w:t>пројекат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  <w:r w:rsidRPr="0053264D">
              <w:rPr>
                <w:rFonts w:ascii="Arial" w:hAnsi="Arial" w:cs="Arial"/>
                <w:sz w:val="20"/>
                <w:lang w:val="sr-Cyrl-RS" w:eastAsia="sr-Cyrl-CS"/>
              </w:rPr>
              <w:t>1</w:t>
            </w: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53264D" w:rsidRPr="0053264D" w:rsidRDefault="0053264D" w:rsidP="0053264D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</w:tbl>
    <w:p w:rsidR="0053264D" w:rsidRPr="0053264D" w:rsidRDefault="0053264D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X="-10" w:tblpY="28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6427"/>
        <w:gridCol w:w="2777"/>
      </w:tblGrid>
      <w:tr w:rsidR="0053264D" w:rsidRPr="0053264D" w:rsidTr="0053264D">
        <w:trPr>
          <w:trHeight w:val="418"/>
        </w:trPr>
        <w:tc>
          <w:tcPr>
            <w:tcW w:w="400" w:type="pct"/>
            <w:vAlign w:val="center"/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53264D">
              <w:rPr>
                <w:rFonts w:ascii="Arial" w:hAnsi="Arial" w:cs="Arial"/>
                <w:szCs w:val="24"/>
                <w:lang w:val="en-US" w:eastAsia="en-US"/>
              </w:rPr>
              <w:t>i</w:t>
            </w:r>
          </w:p>
        </w:tc>
        <w:tc>
          <w:tcPr>
            <w:tcW w:w="3211" w:type="pct"/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53264D">
              <w:rPr>
                <w:rFonts w:ascii="Arial" w:hAnsi="Arial" w:cs="Arial"/>
                <w:szCs w:val="24"/>
                <w:lang w:val="en-US" w:eastAsia="en-US"/>
              </w:rPr>
              <w:t xml:space="preserve">укупно понуђена цена </w:t>
            </w:r>
            <w:r w:rsidRPr="0053264D">
              <w:rPr>
                <w:rFonts w:ascii="Arial" w:hAnsi="Arial" w:cs="Arial"/>
                <w:szCs w:val="24"/>
                <w:lang w:val="sr-Cyrl-RS" w:eastAsia="en-US"/>
              </w:rPr>
              <w:t>за табелу 1</w:t>
            </w:r>
            <w:r w:rsidRPr="0053264D">
              <w:rPr>
                <w:rFonts w:ascii="Arial" w:hAnsi="Arial" w:cs="Arial"/>
                <w:szCs w:val="24"/>
                <w:lang w:val="en-US" w:eastAsia="en-US"/>
              </w:rPr>
              <w:t xml:space="preserve"> без пдв динара</w:t>
            </w:r>
          </w:p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3264D">
              <w:rPr>
                <w:rFonts w:ascii="Arial" w:hAnsi="Arial" w:cs="Arial"/>
                <w:szCs w:val="24"/>
                <w:lang w:val="en-US" w:eastAsia="en-US"/>
              </w:rPr>
              <w:t xml:space="preserve">(збир колоне бр. </w:t>
            </w:r>
            <w:r w:rsidRPr="0053264D">
              <w:rPr>
                <w:rFonts w:ascii="Arial" w:hAnsi="Arial" w:cs="Arial"/>
                <w:szCs w:val="24"/>
                <w:lang w:eastAsia="en-US"/>
              </w:rPr>
              <w:t>7</w:t>
            </w:r>
            <w:r w:rsidRPr="0053264D">
              <w:rPr>
                <w:rFonts w:ascii="Arial" w:hAnsi="Arial" w:cs="Arial"/>
                <w:szCs w:val="24"/>
                <w:lang w:val="en-US" w:eastAsia="en-US"/>
              </w:rPr>
              <w:t>)</w:t>
            </w:r>
          </w:p>
        </w:tc>
        <w:tc>
          <w:tcPr>
            <w:tcW w:w="1388" w:type="pct"/>
          </w:tcPr>
          <w:p w:rsidR="0053264D" w:rsidRPr="0053264D" w:rsidRDefault="0053264D" w:rsidP="0053264D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53264D" w:rsidRPr="0053264D" w:rsidTr="0053264D">
        <w:trPr>
          <w:trHeight w:val="610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53264D">
              <w:rPr>
                <w:rFonts w:ascii="Arial" w:hAnsi="Arial" w:cs="Arial"/>
                <w:szCs w:val="24"/>
                <w:lang w:val="sr-Latn-CS" w:eastAsia="en-US"/>
              </w:rPr>
              <w:t>ii</w:t>
            </w:r>
          </w:p>
        </w:tc>
        <w:tc>
          <w:tcPr>
            <w:tcW w:w="3211" w:type="pct"/>
            <w:tcBorders>
              <w:bottom w:val="single" w:sz="4" w:space="0" w:color="auto"/>
              <w:right w:val="single" w:sz="4" w:space="0" w:color="auto"/>
            </w:tcBorders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53264D">
              <w:rPr>
                <w:rFonts w:ascii="Arial" w:hAnsi="Arial" w:cs="Arial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388" w:type="pct"/>
            <w:tcBorders>
              <w:bottom w:val="single" w:sz="4" w:space="0" w:color="auto"/>
              <w:right w:val="single" w:sz="4" w:space="0" w:color="auto"/>
            </w:tcBorders>
          </w:tcPr>
          <w:p w:rsidR="0053264D" w:rsidRPr="0053264D" w:rsidRDefault="0053264D" w:rsidP="0053264D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53264D" w:rsidRPr="0053264D" w:rsidTr="0053264D">
        <w:trPr>
          <w:trHeight w:val="562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53264D">
              <w:rPr>
                <w:rFonts w:ascii="Arial" w:hAnsi="Arial" w:cs="Arial"/>
                <w:szCs w:val="24"/>
                <w:lang w:val="sr-Latn-CS" w:eastAsia="en-US"/>
              </w:rPr>
              <w:t>iii</w:t>
            </w:r>
          </w:p>
        </w:tc>
        <w:tc>
          <w:tcPr>
            <w:tcW w:w="3211" w:type="pct"/>
            <w:tcBorders>
              <w:bottom w:val="single" w:sz="4" w:space="0" w:color="auto"/>
              <w:right w:val="single" w:sz="4" w:space="0" w:color="auto"/>
            </w:tcBorders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3264D">
              <w:rPr>
                <w:rFonts w:ascii="Arial" w:hAnsi="Arial" w:cs="Arial"/>
                <w:szCs w:val="24"/>
                <w:lang w:val="en-US" w:eastAsia="en-US"/>
              </w:rPr>
              <w:t>укупно понуђена цена  са пдв</w:t>
            </w:r>
          </w:p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53264D">
              <w:rPr>
                <w:rFonts w:ascii="Arial" w:hAnsi="Arial" w:cs="Arial"/>
                <w:szCs w:val="24"/>
                <w:lang w:val="en-US" w:eastAsia="en-US"/>
              </w:rPr>
              <w:t>(ред. бр.</w:t>
            </w:r>
            <w:r w:rsidRPr="0053264D">
              <w:rPr>
                <w:rFonts w:ascii="Arial" w:hAnsi="Arial" w:cs="Arial"/>
                <w:szCs w:val="24"/>
                <w:lang w:val="sr-Latn-CS" w:eastAsia="en-US"/>
              </w:rPr>
              <w:t>i</w:t>
            </w:r>
            <w:r w:rsidRPr="0053264D">
              <w:rPr>
                <w:rFonts w:ascii="Arial" w:hAnsi="Arial" w:cs="Arial"/>
                <w:szCs w:val="24"/>
                <w:lang w:val="en-US" w:eastAsia="en-US"/>
              </w:rPr>
              <w:t>+ред.бр.</w:t>
            </w:r>
            <w:r w:rsidRPr="0053264D">
              <w:rPr>
                <w:rFonts w:ascii="Arial" w:hAnsi="Arial" w:cs="Arial"/>
                <w:szCs w:val="24"/>
                <w:lang w:val="sr-Latn-CS" w:eastAsia="en-US"/>
              </w:rPr>
              <w:t>ii</w:t>
            </w:r>
            <w:r w:rsidRPr="0053264D">
              <w:rPr>
                <w:rFonts w:ascii="Arial" w:hAnsi="Arial" w:cs="Arial"/>
                <w:szCs w:val="24"/>
                <w:lang w:val="en-US" w:eastAsia="en-US"/>
              </w:rPr>
              <w:t>) динара</w:t>
            </w:r>
          </w:p>
        </w:tc>
        <w:tc>
          <w:tcPr>
            <w:tcW w:w="1388" w:type="pct"/>
            <w:tcBorders>
              <w:bottom w:val="single" w:sz="4" w:space="0" w:color="auto"/>
              <w:right w:val="single" w:sz="4" w:space="0" w:color="auto"/>
            </w:tcBorders>
          </w:tcPr>
          <w:p w:rsidR="0053264D" w:rsidRPr="0053264D" w:rsidRDefault="0053264D" w:rsidP="0053264D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</w:tbl>
    <w:p w:rsidR="0053264D" w:rsidRPr="0053264D" w:rsidRDefault="0053264D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53264D" w:rsidRPr="0053264D" w:rsidRDefault="0053264D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53264D" w:rsidRPr="0053264D" w:rsidRDefault="0053264D" w:rsidP="0053264D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53264D" w:rsidRPr="0053264D" w:rsidTr="0053264D">
        <w:trPr>
          <w:jc w:val="center"/>
        </w:trPr>
        <w:tc>
          <w:tcPr>
            <w:tcW w:w="3882" w:type="dxa"/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3264D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53264D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53264D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53264D" w:rsidRPr="0053264D" w:rsidTr="0053264D">
        <w:trPr>
          <w:jc w:val="center"/>
        </w:trPr>
        <w:tc>
          <w:tcPr>
            <w:tcW w:w="3882" w:type="dxa"/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3264D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53264D" w:rsidRPr="0053264D" w:rsidTr="0053264D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53264D" w:rsidRPr="0053264D" w:rsidTr="0053264D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53264D" w:rsidRPr="0053264D" w:rsidRDefault="0053264D" w:rsidP="0053264D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53264D" w:rsidRPr="0053264D" w:rsidRDefault="0053264D" w:rsidP="0053264D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53264D" w:rsidRPr="0053264D" w:rsidRDefault="0053264D" w:rsidP="0053264D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53264D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53264D" w:rsidRPr="0053264D" w:rsidRDefault="0053264D" w:rsidP="0053264D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53264D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53264D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53264D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53264D" w:rsidRPr="0053264D" w:rsidRDefault="0053264D" w:rsidP="0053264D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53264D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53264D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53264D" w:rsidRPr="0053264D" w:rsidRDefault="0053264D" w:rsidP="0053264D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53264D" w:rsidRPr="0053264D" w:rsidRDefault="0053264D" w:rsidP="0053264D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53264D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53264D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53264D" w:rsidRPr="0053264D" w:rsidRDefault="0053264D" w:rsidP="0053264D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53264D" w:rsidRPr="0053264D" w:rsidRDefault="0053264D" w:rsidP="0053264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3264D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53264D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53264D" w:rsidRPr="0053264D" w:rsidRDefault="0053264D" w:rsidP="0053264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53264D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53264D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53264D" w:rsidRPr="0053264D" w:rsidRDefault="0053264D" w:rsidP="0053264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53264D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53264D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53264D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53264D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53264D" w:rsidRPr="0053264D" w:rsidRDefault="0053264D" w:rsidP="0053264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3264D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53264D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53264D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53264D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53264D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53264D" w:rsidRPr="0053264D" w:rsidRDefault="0053264D" w:rsidP="0053264D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53264D" w:rsidRPr="0053264D" w:rsidRDefault="0053264D" w:rsidP="0053264D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53264D" w:rsidRPr="0053264D" w:rsidRDefault="0053264D" w:rsidP="0053264D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53264D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53264D" w:rsidRPr="0053264D" w:rsidRDefault="0053264D" w:rsidP="0053264D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53264D">
        <w:rPr>
          <w:rFonts w:ascii="Arial" w:hAnsi="Arial" w:cs="Arial"/>
          <w:szCs w:val="24"/>
          <w:lang w:val="en-US" w:eastAsia="en-US"/>
        </w:rPr>
        <w:t>колоне бр. 5)</w:t>
      </w:r>
    </w:p>
    <w:p w:rsidR="0053264D" w:rsidRPr="0053264D" w:rsidRDefault="0053264D" w:rsidP="0053264D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53264D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53264D" w:rsidRPr="0053264D" w:rsidRDefault="0053264D" w:rsidP="0053264D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53264D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53264D" w:rsidRPr="0053264D" w:rsidRDefault="0053264D" w:rsidP="0053264D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53264D">
        <w:rPr>
          <w:rFonts w:ascii="Arial" w:hAnsi="Arial" w:cs="Arial"/>
          <w:szCs w:val="24"/>
          <w:lang w:val="en-US" w:eastAsia="en-US"/>
        </w:rPr>
        <w:t>бр. II)</w:t>
      </w:r>
    </w:p>
    <w:p w:rsidR="0053264D" w:rsidRPr="0053264D" w:rsidRDefault="0053264D" w:rsidP="0053264D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3264D" w:rsidRPr="0053264D" w:rsidRDefault="0053264D" w:rsidP="0053264D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53264D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53264D">
        <w:rPr>
          <w:rFonts w:ascii="Arial" w:hAnsi="Arial" w:cs="Arial"/>
          <w:szCs w:val="24"/>
          <w:lang w:val="sr-Cyrl-RS" w:eastAsia="en-US"/>
        </w:rPr>
        <w:t xml:space="preserve"> </w:t>
      </w:r>
      <w:r w:rsidRPr="0053264D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53264D" w:rsidRPr="0053264D" w:rsidRDefault="0053264D" w:rsidP="0053264D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53264D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53264D" w:rsidRPr="0053264D" w:rsidRDefault="0053264D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53264D" w:rsidRDefault="0053264D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FF61CF" w:rsidRPr="0053264D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1409A2" w:rsidRPr="001409A2" w:rsidRDefault="001409A2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1409A2">
        <w:rPr>
          <w:rFonts w:ascii="Arial" w:hAnsi="Arial" w:cs="Arial"/>
          <w:b/>
          <w:szCs w:val="24"/>
          <w:lang w:val="en-US" w:eastAsia="en-US"/>
        </w:rPr>
        <w:t xml:space="preserve">ОБРАЗАЦ </w:t>
      </w:r>
      <w:r w:rsidRPr="001409A2">
        <w:rPr>
          <w:rFonts w:ascii="Arial" w:hAnsi="Arial" w:cs="Arial"/>
          <w:b/>
          <w:szCs w:val="24"/>
          <w:lang w:val="sr-Cyrl-RS" w:eastAsia="en-US"/>
        </w:rPr>
        <w:t>2</w:t>
      </w:r>
      <w:r w:rsidRPr="001409A2">
        <w:rPr>
          <w:rFonts w:ascii="Arial" w:hAnsi="Arial" w:cs="Arial"/>
          <w:b/>
          <w:szCs w:val="24"/>
          <w:lang w:val="en-US" w:eastAsia="en-US"/>
        </w:rPr>
        <w:t>.</w:t>
      </w:r>
    </w:p>
    <w:p w:rsidR="001409A2" w:rsidRPr="001409A2" w:rsidRDefault="001409A2" w:rsidP="001409A2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1409A2">
        <w:rPr>
          <w:rFonts w:ascii="Arial" w:hAnsi="Arial" w:cs="Arial"/>
          <w:b/>
          <w:szCs w:val="24"/>
          <w:lang w:val="en-US" w:eastAsia="en-US"/>
        </w:rPr>
        <w:t>ОБРАЗАЦ СТРУКУТРЕ ЦЕНЕ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suppressAutoHyphens w:val="0"/>
        <w:jc w:val="center"/>
        <w:outlineLvl w:val="0"/>
        <w:rPr>
          <w:rFonts w:ascii="Arial" w:hAnsi="Arial" w:cs="Arial"/>
          <w:b/>
          <w:szCs w:val="24"/>
        </w:rPr>
      </w:pPr>
      <w:r w:rsidRPr="001409A2">
        <w:rPr>
          <w:rFonts w:ascii="Arial" w:hAnsi="Arial" w:cs="Arial"/>
          <w:b/>
          <w:szCs w:val="24"/>
        </w:rPr>
        <w:t>Партија 4</w:t>
      </w:r>
    </w:p>
    <w:p w:rsidR="001409A2" w:rsidRPr="001409A2" w:rsidRDefault="001409A2" w:rsidP="001409A2">
      <w:pPr>
        <w:suppressAutoHyphens w:val="0"/>
        <w:jc w:val="center"/>
        <w:outlineLvl w:val="0"/>
        <w:rPr>
          <w:rFonts w:ascii="Arial" w:hAnsi="Arial" w:cs="Arial"/>
          <w:b/>
          <w:szCs w:val="24"/>
        </w:rPr>
      </w:pPr>
      <w:r w:rsidRPr="001409A2">
        <w:rPr>
          <w:rFonts w:ascii="Arial" w:hAnsi="Arial" w:cs="Arial"/>
          <w:b/>
          <w:szCs w:val="24"/>
        </w:rPr>
        <w:t>Геодетске услуге за потребе озакоњења и укњижбе непокретности ЈП ЕПС-ТЦ Београд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1409A2" w:rsidRPr="001409A2" w:rsidRDefault="001409A2" w:rsidP="001409A2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967"/>
        <w:gridCol w:w="1059"/>
        <w:gridCol w:w="1101"/>
        <w:gridCol w:w="702"/>
        <w:gridCol w:w="702"/>
        <w:gridCol w:w="919"/>
        <w:gridCol w:w="919"/>
      </w:tblGrid>
      <w:tr w:rsidR="001409A2" w:rsidRPr="001409A2" w:rsidTr="0053264D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5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6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7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8</w:t>
            </w:r>
          </w:p>
        </w:tc>
      </w:tr>
      <w:tr w:rsidR="001409A2" w:rsidRPr="001409A2" w:rsidTr="0053264D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 xml:space="preserve">Врста геодетских услуга </w:t>
            </w:r>
          </w:p>
        </w:tc>
        <w:tc>
          <w:tcPr>
            <w:tcW w:w="5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1409A2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1409A2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1409A2" w:rsidRPr="001409A2" w:rsidTr="0053264D">
        <w:trPr>
          <w:trHeight w:val="543"/>
          <w:jc w:val="center"/>
        </w:trPr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1409A2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Pr="001409A2">
              <w:rPr>
                <w:rFonts w:ascii="Arial" w:hAnsi="Arial" w:cs="Arial"/>
                <w:sz w:val="20"/>
                <w:u w:val="single"/>
                <w:lang w:val="ru-RU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потребе пројеката</w:t>
            </w:r>
          </w:p>
          <w:p w:rsidR="001409A2" w:rsidRPr="001409A2" w:rsidRDefault="00534F9A" w:rsidP="001409A2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у размери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1:250,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1:500 или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>1:1000</w:t>
            </w:r>
          </w:p>
        </w:tc>
        <w:tc>
          <w:tcPr>
            <w:tcW w:w="555" w:type="pct"/>
            <w:shd w:val="clear" w:color="auto" w:fill="auto"/>
          </w:tcPr>
          <w:p w:rsidR="00534F9A" w:rsidRDefault="00534F9A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534F9A" w:rsidRPr="001409A2" w:rsidRDefault="00534F9A" w:rsidP="001409A2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  <w:r w:rsidRPr="006824B0">
              <w:rPr>
                <w:rFonts w:ascii="Arial" w:hAnsi="Arial" w:cs="Arial"/>
                <w:sz w:val="20"/>
                <w:lang w:eastAsia="sr-Cyrl-CS"/>
              </w:rPr>
              <w:t>ар</w:t>
            </w:r>
          </w:p>
        </w:tc>
        <w:tc>
          <w:tcPr>
            <w:tcW w:w="576" w:type="pct"/>
          </w:tcPr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53264D">
        <w:trPr>
          <w:trHeight w:val="540"/>
          <w:jc w:val="center"/>
        </w:trPr>
        <w:tc>
          <w:tcPr>
            <w:tcW w:w="3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val="ru-RU" w:eastAsia="sr-Cyrl-CS"/>
              </w:rPr>
              <w:t>Снимање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 xml:space="preserve">објекта,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пословних и производних објеката са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прибављањем потврде РГЗ-а о извршеном снимању</w:t>
            </w: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53264D">
        <w:trPr>
          <w:trHeight w:val="530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Обележавање објеката  (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пословних и производних објеката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) израда протокола обележавања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4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 у     темељу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  <w:p w:rsidR="001409A2" w:rsidRPr="001409A2" w:rsidRDefault="001409A2" w:rsidP="00ED0881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5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6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Геодетско снимање и израда елабората геодетских радова објеката за потребе легализације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/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озакоњења/без етажирања.</w:t>
            </w: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7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Етажирање објеката у редовном и поступку озакоњења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1409A2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8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до 100 м</w:t>
            </w:r>
            <w:r w:rsidRPr="001409A2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lastRenderedPageBreak/>
              <w:t>прибављањем потребних података/подлога из РГЗ-а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>
              <w:rPr>
                <w:rFonts w:ascii="Arial" w:hAnsi="Arial" w:cs="Arial"/>
                <w:sz w:val="20"/>
                <w:lang w:eastAsia="sr-Cyrl-CS"/>
              </w:rPr>
              <w:t>1000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9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преко 100 м</w:t>
            </w:r>
            <w:r w:rsidRPr="001409A2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534F9A" w:rsidRPr="00534F9A" w:rsidRDefault="00534F9A" w:rsidP="00534F9A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  <w:r w:rsidRPr="00534F9A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534F9A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53264D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>
              <w:rPr>
                <w:rFonts w:ascii="Arial" w:hAnsi="Arial" w:cs="Arial"/>
                <w:sz w:val="20"/>
                <w:lang w:eastAsia="sr-Cyrl-CS"/>
              </w:rPr>
              <w:t>2000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0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пројекта деобепарцеле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(парцелација/препарцелација) са израдом Елабората геодетских радова за провођење у Катастру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 парцела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53264D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="00ED0881">
              <w:rPr>
                <w:rFonts w:ascii="Arial" w:hAnsi="Arial" w:cs="Arial"/>
                <w:sz w:val="20"/>
                <w:lang w:val="en-US" w:eastAsia="sr-Cyrl-CS"/>
              </w:rPr>
              <w:t>0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пројекта парцелације/препарцелације са пројектом геодетког обележавања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пројекат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53264D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="00ED0881">
              <w:rPr>
                <w:rFonts w:ascii="Arial" w:hAnsi="Arial" w:cs="Arial"/>
                <w:sz w:val="20"/>
                <w:lang w:val="en-US" w:eastAsia="sr-Cyrl-CS"/>
              </w:rPr>
              <w:t>0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Latn-CS"/>
              </w:rPr>
              <w:t xml:space="preserve">Израда скице </w:t>
            </w:r>
            <w:r w:rsidRPr="001409A2">
              <w:rPr>
                <w:rFonts w:ascii="Arial" w:hAnsi="Arial" w:cs="Arial"/>
                <w:sz w:val="20"/>
                <w:lang w:eastAsia="sr-Latn-CS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1409A2">
              <w:rPr>
                <w:rFonts w:ascii="Arial" w:hAnsi="Arial" w:cs="Arial"/>
                <w:sz w:val="20"/>
                <w:lang w:val="en-US" w:eastAsia="sr-Latn-CS"/>
              </w:rPr>
              <w:t xml:space="preserve"> 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комад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ED0881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1</w:t>
            </w:r>
            <w:r w:rsidR="00ED0881">
              <w:rPr>
                <w:rFonts w:ascii="Arial" w:hAnsi="Arial" w:cs="Arial"/>
                <w:sz w:val="20"/>
                <w:lang w:val="sr-Latn-RS" w:eastAsia="sr-Cyrl-CS"/>
              </w:rPr>
              <w:t>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53264D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53264D">
              <w:rPr>
                <w:rFonts w:ascii="Arial" w:hAnsi="Arial" w:cs="Arial"/>
                <w:sz w:val="20"/>
                <w:lang w:val="sr-Cyrl-RS" w:eastAsia="sr-Cyrl-CS"/>
              </w:rPr>
              <w:t>Снимање фактичког стања на терену – снимање и израда ситуационог плана у Р:1:500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      комад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="00ED0881">
              <w:rPr>
                <w:rFonts w:ascii="Arial" w:hAnsi="Arial" w:cs="Arial"/>
                <w:sz w:val="20"/>
                <w:lang w:val="en-US" w:eastAsia="sr-Cyrl-CS"/>
              </w:rPr>
              <w:t>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</w:tbl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1687"/>
      </w:tblGrid>
      <w:tr w:rsidR="001409A2" w:rsidRPr="001409A2" w:rsidTr="0053264D">
        <w:trPr>
          <w:trHeight w:val="418"/>
        </w:trPr>
        <w:tc>
          <w:tcPr>
            <w:tcW w:w="568" w:type="dxa"/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УКУПНО ПОНУЂЕНА ЦЕНА </w:t>
            </w:r>
            <w:r w:rsidRPr="001409A2">
              <w:rPr>
                <w:rFonts w:ascii="Arial" w:hAnsi="Arial"/>
                <w:b/>
                <w:sz w:val="22"/>
                <w:szCs w:val="24"/>
                <w:lang w:val="sr-Cyrl-RS" w:eastAsia="en-US"/>
              </w:rPr>
              <w:t xml:space="preserve"> 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БЕЗ ПДВ ДИНАРА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(ЗБИР КОЛОНЕ БР. </w:t>
            </w:r>
            <w:r w:rsidRPr="001409A2">
              <w:rPr>
                <w:rFonts w:ascii="Arial" w:hAnsi="Arial"/>
                <w:b/>
                <w:sz w:val="22"/>
                <w:szCs w:val="24"/>
                <w:lang w:eastAsia="en-US"/>
              </w:rPr>
              <w:t>7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</w:t>
            </w:r>
          </w:p>
        </w:tc>
        <w:tc>
          <w:tcPr>
            <w:tcW w:w="1687" w:type="dxa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1409A2" w:rsidRPr="001409A2" w:rsidTr="0053264D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1409A2" w:rsidRPr="001409A2" w:rsidTr="0053264D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УКУПНО ПОНУЂЕНА ЦЕНА  СА ПДВ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(РЕД. БР.</w:t>
            </w: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+РЕД.БР.</w:t>
            </w: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</w:tbl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Cs w:val="24"/>
          <w:lang w:val="en-US" w:eastAsia="en-US"/>
        </w:rPr>
      </w:pPr>
    </w:p>
    <w:p w:rsidR="001409A2" w:rsidRPr="001409A2" w:rsidRDefault="001409A2" w:rsidP="001409A2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409A2" w:rsidRPr="001409A2" w:rsidTr="0053264D">
        <w:trPr>
          <w:jc w:val="center"/>
        </w:trPr>
        <w:tc>
          <w:tcPr>
            <w:tcW w:w="388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409A2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409A2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1409A2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1409A2" w:rsidRPr="001409A2" w:rsidTr="0053264D">
        <w:trPr>
          <w:jc w:val="center"/>
        </w:trPr>
        <w:tc>
          <w:tcPr>
            <w:tcW w:w="388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409A2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409A2" w:rsidRPr="001409A2" w:rsidTr="0053264D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409A2" w:rsidRPr="001409A2" w:rsidTr="0053264D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1409A2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1409A2" w:rsidRPr="001409A2" w:rsidRDefault="001409A2" w:rsidP="001409A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1409A2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1409A2" w:rsidRPr="001409A2" w:rsidRDefault="001409A2" w:rsidP="001409A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1409A2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1409A2" w:rsidRPr="001409A2" w:rsidRDefault="001409A2" w:rsidP="001409A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eastAsia="en-US"/>
        </w:rPr>
        <w:lastRenderedPageBreak/>
        <w:t>у колону 8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колоне бр. 5)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бр. II)</w:t>
      </w:r>
    </w:p>
    <w:p w:rsidR="001409A2" w:rsidRPr="001409A2" w:rsidRDefault="001409A2" w:rsidP="001409A2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1409A2" w:rsidRPr="001409A2" w:rsidRDefault="001409A2" w:rsidP="001409A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1409A2">
        <w:rPr>
          <w:rFonts w:ascii="Arial" w:hAnsi="Arial" w:cs="Arial"/>
          <w:szCs w:val="24"/>
          <w:lang w:val="sr-Cyrl-RS" w:eastAsia="en-US"/>
        </w:rPr>
        <w:t xml:space="preserve"> </w:t>
      </w:r>
      <w:r w:rsidRPr="001409A2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1409A2" w:rsidRPr="001409A2" w:rsidRDefault="001409A2" w:rsidP="001409A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1409A2" w:rsidRPr="00E74244" w:rsidRDefault="001409A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sectPr w:rsidR="001409A2" w:rsidRPr="00E74244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42" w:rsidRDefault="00347A42" w:rsidP="00AF7080">
      <w:r>
        <w:separator/>
      </w:r>
    </w:p>
  </w:endnote>
  <w:endnote w:type="continuationSeparator" w:id="0">
    <w:p w:rsidR="00347A42" w:rsidRDefault="00347A42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4D" w:rsidRPr="00501DA1" w:rsidRDefault="0053264D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>
      <w:rPr>
        <w:i/>
        <w:lang w:val="sr-Cyrl-RS"/>
      </w:rPr>
      <w:t>Друга</w:t>
    </w:r>
    <w:r w:rsidRPr="00501DA1">
      <w:rPr>
        <w:i/>
        <w:lang w:val="sr-Cyrl-RS"/>
      </w:rPr>
      <w:t xml:space="preserve">  измена </w:t>
    </w:r>
    <w:r w:rsidRPr="00501DA1">
      <w:rPr>
        <w:i/>
      </w:rPr>
      <w:t>конкурсне документације</w:t>
    </w:r>
    <w:r>
      <w:rPr>
        <w:i/>
        <w:lang w:val="sr-Cyrl-RS"/>
      </w:rPr>
      <w:t xml:space="preserve">                                  </w:t>
    </w:r>
    <w:r w:rsidRPr="00933280">
      <w:rPr>
        <w:i/>
        <w:lang w:val="en-US"/>
      </w:rPr>
      <w:t>ЦЈН/09/2017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11334C">
      <w:rPr>
        <w:noProof/>
      </w:rPr>
      <w:t>10</w:t>
    </w:r>
    <w:r w:rsidRPr="00501DA1">
      <w:fldChar w:fldCharType="end"/>
    </w:r>
    <w:r>
      <w:t xml:space="preserve"> од</w:t>
    </w:r>
    <w:r w:rsidRPr="00501DA1">
      <w:t xml:space="preserve"> </w:t>
    </w:r>
    <w:r w:rsidR="00347A42">
      <w:fldChar w:fldCharType="begin"/>
    </w:r>
    <w:r w:rsidR="00347A42">
      <w:instrText xml:space="preserve"> NUMPAGES  \* Arabic  \* MERGEFORMAT </w:instrText>
    </w:r>
    <w:r w:rsidR="00347A42">
      <w:fldChar w:fldCharType="separate"/>
    </w:r>
    <w:r w:rsidR="0011334C">
      <w:rPr>
        <w:noProof/>
      </w:rPr>
      <w:t>10</w:t>
    </w:r>
    <w:r w:rsidR="00347A42">
      <w:rPr>
        <w:noProof/>
      </w:rPr>
      <w:fldChar w:fldCharType="end"/>
    </w:r>
  </w:p>
  <w:p w:rsidR="0053264D" w:rsidRPr="00E26771" w:rsidRDefault="0053264D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42" w:rsidRDefault="00347A42" w:rsidP="00AF7080">
      <w:r>
        <w:separator/>
      </w:r>
    </w:p>
  </w:footnote>
  <w:footnote w:type="continuationSeparator" w:id="0">
    <w:p w:rsidR="00347A42" w:rsidRDefault="00347A42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259149B"/>
    <w:multiLevelType w:val="hybridMultilevel"/>
    <w:tmpl w:val="D76859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2E5B"/>
    <w:multiLevelType w:val="hybridMultilevel"/>
    <w:tmpl w:val="DE5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CC44E1"/>
    <w:multiLevelType w:val="hybridMultilevel"/>
    <w:tmpl w:val="5A76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D0055"/>
    <w:multiLevelType w:val="hybridMultilevel"/>
    <w:tmpl w:val="5CA6DD54"/>
    <w:lvl w:ilvl="0" w:tplc="AEC07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1406"/>
    <w:multiLevelType w:val="hybridMultilevel"/>
    <w:tmpl w:val="D120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605F"/>
    <w:multiLevelType w:val="hybridMultilevel"/>
    <w:tmpl w:val="445A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242"/>
    <w:multiLevelType w:val="hybridMultilevel"/>
    <w:tmpl w:val="A030DD52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E82285"/>
    <w:multiLevelType w:val="hybridMultilevel"/>
    <w:tmpl w:val="EAEABE6C"/>
    <w:lvl w:ilvl="0" w:tplc="01B02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5053C3C"/>
    <w:multiLevelType w:val="hybridMultilevel"/>
    <w:tmpl w:val="FDF41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2CE253C"/>
    <w:multiLevelType w:val="hybridMultilevel"/>
    <w:tmpl w:val="436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BAE0AFE"/>
    <w:multiLevelType w:val="hybridMultilevel"/>
    <w:tmpl w:val="BC1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15"/>
  </w:num>
  <w:num w:numId="10">
    <w:abstractNumId w:val="18"/>
  </w:num>
  <w:num w:numId="11">
    <w:abstractNumId w:val="19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2"/>
  </w:num>
  <w:num w:numId="18">
    <w:abstractNumId w:val="8"/>
  </w:num>
  <w:num w:numId="19">
    <w:abstractNumId w:val="21"/>
  </w:num>
  <w:num w:numId="20">
    <w:abstractNumId w:val="9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44"/>
    <w:rsid w:val="0000691D"/>
    <w:rsid w:val="00007741"/>
    <w:rsid w:val="0008003A"/>
    <w:rsid w:val="000B1E73"/>
    <w:rsid w:val="000B5B9B"/>
    <w:rsid w:val="000E6CCA"/>
    <w:rsid w:val="0011334C"/>
    <w:rsid w:val="00116B5B"/>
    <w:rsid w:val="0012103D"/>
    <w:rsid w:val="00124FCA"/>
    <w:rsid w:val="00127A34"/>
    <w:rsid w:val="00132744"/>
    <w:rsid w:val="001409A2"/>
    <w:rsid w:val="001430FE"/>
    <w:rsid w:val="00153C74"/>
    <w:rsid w:val="00154D83"/>
    <w:rsid w:val="0016429A"/>
    <w:rsid w:val="001A6C2C"/>
    <w:rsid w:val="001B16E8"/>
    <w:rsid w:val="001B637E"/>
    <w:rsid w:val="001F60E4"/>
    <w:rsid w:val="002248EE"/>
    <w:rsid w:val="00236268"/>
    <w:rsid w:val="00237027"/>
    <w:rsid w:val="00270F19"/>
    <w:rsid w:val="00292257"/>
    <w:rsid w:val="002A4202"/>
    <w:rsid w:val="002B0103"/>
    <w:rsid w:val="002B56D1"/>
    <w:rsid w:val="002C0E67"/>
    <w:rsid w:val="002F626C"/>
    <w:rsid w:val="00320C75"/>
    <w:rsid w:val="00320F86"/>
    <w:rsid w:val="0032175B"/>
    <w:rsid w:val="00347A42"/>
    <w:rsid w:val="00366040"/>
    <w:rsid w:val="00382E32"/>
    <w:rsid w:val="00386D8B"/>
    <w:rsid w:val="00395047"/>
    <w:rsid w:val="00396EC6"/>
    <w:rsid w:val="003975F2"/>
    <w:rsid w:val="003A0444"/>
    <w:rsid w:val="003A07E9"/>
    <w:rsid w:val="003D053D"/>
    <w:rsid w:val="003D39D1"/>
    <w:rsid w:val="003E6817"/>
    <w:rsid w:val="003E6F4A"/>
    <w:rsid w:val="00416E33"/>
    <w:rsid w:val="00432584"/>
    <w:rsid w:val="00452E23"/>
    <w:rsid w:val="004567BB"/>
    <w:rsid w:val="004916B6"/>
    <w:rsid w:val="004C41CF"/>
    <w:rsid w:val="004E047D"/>
    <w:rsid w:val="00501DA1"/>
    <w:rsid w:val="00516E1F"/>
    <w:rsid w:val="0053264D"/>
    <w:rsid w:val="00534F9A"/>
    <w:rsid w:val="005369F0"/>
    <w:rsid w:val="00572384"/>
    <w:rsid w:val="005774DF"/>
    <w:rsid w:val="0058363A"/>
    <w:rsid w:val="00593E11"/>
    <w:rsid w:val="0059492F"/>
    <w:rsid w:val="005C1F46"/>
    <w:rsid w:val="005D40EB"/>
    <w:rsid w:val="005D4A93"/>
    <w:rsid w:val="005D5446"/>
    <w:rsid w:val="005E2FD6"/>
    <w:rsid w:val="00622FC0"/>
    <w:rsid w:val="0066336A"/>
    <w:rsid w:val="00681BFC"/>
    <w:rsid w:val="006824B0"/>
    <w:rsid w:val="006D029C"/>
    <w:rsid w:val="006F502C"/>
    <w:rsid w:val="006F787E"/>
    <w:rsid w:val="007079E7"/>
    <w:rsid w:val="00726608"/>
    <w:rsid w:val="007516A7"/>
    <w:rsid w:val="00776522"/>
    <w:rsid w:val="007A3941"/>
    <w:rsid w:val="007B2A21"/>
    <w:rsid w:val="007B5A5A"/>
    <w:rsid w:val="007D2640"/>
    <w:rsid w:val="007D669D"/>
    <w:rsid w:val="00803387"/>
    <w:rsid w:val="00825E49"/>
    <w:rsid w:val="008453BF"/>
    <w:rsid w:val="008834E2"/>
    <w:rsid w:val="008910A0"/>
    <w:rsid w:val="008C0D62"/>
    <w:rsid w:val="008E21AE"/>
    <w:rsid w:val="00900269"/>
    <w:rsid w:val="00925C2A"/>
    <w:rsid w:val="00933280"/>
    <w:rsid w:val="009943FF"/>
    <w:rsid w:val="009A3649"/>
    <w:rsid w:val="009A5A07"/>
    <w:rsid w:val="009B2ADD"/>
    <w:rsid w:val="009F7319"/>
    <w:rsid w:val="00A06998"/>
    <w:rsid w:val="00A17254"/>
    <w:rsid w:val="00A21B25"/>
    <w:rsid w:val="00A22AFD"/>
    <w:rsid w:val="00A32F8D"/>
    <w:rsid w:val="00A56C2E"/>
    <w:rsid w:val="00A77229"/>
    <w:rsid w:val="00A84803"/>
    <w:rsid w:val="00AA216D"/>
    <w:rsid w:val="00AA61B3"/>
    <w:rsid w:val="00AD23E4"/>
    <w:rsid w:val="00AF7080"/>
    <w:rsid w:val="00B1190C"/>
    <w:rsid w:val="00B21578"/>
    <w:rsid w:val="00B43B92"/>
    <w:rsid w:val="00B831EA"/>
    <w:rsid w:val="00BA5DD6"/>
    <w:rsid w:val="00BB18A5"/>
    <w:rsid w:val="00BF3DD1"/>
    <w:rsid w:val="00C21302"/>
    <w:rsid w:val="00C407F1"/>
    <w:rsid w:val="00C446D3"/>
    <w:rsid w:val="00C61CBF"/>
    <w:rsid w:val="00C812D3"/>
    <w:rsid w:val="00C90537"/>
    <w:rsid w:val="00C91419"/>
    <w:rsid w:val="00CC4DCE"/>
    <w:rsid w:val="00CE5261"/>
    <w:rsid w:val="00CE64AF"/>
    <w:rsid w:val="00D0125F"/>
    <w:rsid w:val="00D165DE"/>
    <w:rsid w:val="00D26A3B"/>
    <w:rsid w:val="00D3061E"/>
    <w:rsid w:val="00D3180E"/>
    <w:rsid w:val="00D35711"/>
    <w:rsid w:val="00D4183E"/>
    <w:rsid w:val="00D66BCA"/>
    <w:rsid w:val="00DD2346"/>
    <w:rsid w:val="00DF4982"/>
    <w:rsid w:val="00E26771"/>
    <w:rsid w:val="00E46EB9"/>
    <w:rsid w:val="00E71C0F"/>
    <w:rsid w:val="00E74244"/>
    <w:rsid w:val="00EA68C4"/>
    <w:rsid w:val="00EA6D89"/>
    <w:rsid w:val="00ED0881"/>
    <w:rsid w:val="00EE673F"/>
    <w:rsid w:val="00F22F1F"/>
    <w:rsid w:val="00F712D7"/>
    <w:rsid w:val="00F773A8"/>
    <w:rsid w:val="00F86A90"/>
    <w:rsid w:val="00F94108"/>
    <w:rsid w:val="00FA708A"/>
    <w:rsid w:val="00FB40AB"/>
    <w:rsid w:val="00FC3B0B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CBEE2-9081-4EFC-872A-9188072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basedOn w:val="Normal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9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FE9FE-DE4E-44A9-A7C3-F8F7D5A11455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60D10572-83A1-4E40-A85A-CDE80F845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Marko Vujaković</cp:lastModifiedBy>
  <cp:revision>7</cp:revision>
  <cp:lastPrinted>2018-04-24T08:19:00Z</cp:lastPrinted>
  <dcterms:created xsi:type="dcterms:W3CDTF">2018-04-11T12:31:00Z</dcterms:created>
  <dcterms:modified xsi:type="dcterms:W3CDTF">2018-04-24T09:11:00Z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