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901272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901272" w:rsidRDefault="00901272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901272" w:rsidRDefault="00901272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901272" w:rsidRDefault="00901272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901272" w:rsidRPr="00901272" w:rsidRDefault="00901272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901272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8"/>
          <w:szCs w:val="28"/>
        </w:rPr>
      </w:pPr>
      <w:r w:rsidRPr="00901272">
        <w:rPr>
          <w:rFonts w:cs="Arial"/>
          <w:b/>
          <w:sz w:val="28"/>
          <w:szCs w:val="28"/>
          <w:lang w:val="ru-RU"/>
        </w:rPr>
        <w:t>ЈАВНО ПРЕДУЗЕЋЕ „ЕЛЕКТРОПРИВРЕДА СРБИЈЕ</w:t>
      </w:r>
      <w:r w:rsidRPr="00901272">
        <w:rPr>
          <w:rFonts w:cs="Arial"/>
          <w:b/>
          <w:sz w:val="28"/>
          <w:szCs w:val="28"/>
        </w:rPr>
        <w:t>“ БЕОГРАД</w:t>
      </w:r>
    </w:p>
    <w:p w:rsidR="003E220A" w:rsidRPr="00901272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:rsidR="003E220A" w:rsidRPr="00901272" w:rsidRDefault="003E220A" w:rsidP="003E220A">
      <w:pPr>
        <w:jc w:val="center"/>
        <w:rPr>
          <w:rFonts w:cs="Arial"/>
          <w:sz w:val="22"/>
          <w:szCs w:val="22"/>
          <w:lang w:val="ru-RU"/>
        </w:rPr>
      </w:pPr>
    </w:p>
    <w:p w:rsidR="003E220A" w:rsidRPr="00901272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  <w:lang w:val="ru-RU"/>
        </w:rPr>
      </w:pPr>
    </w:p>
    <w:p w:rsidR="00901272" w:rsidRPr="00901272" w:rsidRDefault="00901272" w:rsidP="003E220A">
      <w:pPr>
        <w:tabs>
          <w:tab w:val="left" w:pos="8640"/>
        </w:tabs>
        <w:ind w:right="-19"/>
        <w:rPr>
          <w:rFonts w:cs="Arial"/>
          <w:szCs w:val="24"/>
        </w:rPr>
      </w:pPr>
    </w:p>
    <w:p w:rsidR="003E220A" w:rsidRPr="00901272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502E69" w:rsidP="003E220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  <w:lang w:val="sr-Cyrl-RS"/>
        </w:rPr>
        <w:t>ТРЕЋА</w:t>
      </w:r>
      <w:r w:rsidR="003E220A" w:rsidRPr="00901272">
        <w:rPr>
          <w:rFonts w:cs="Arial"/>
          <w:b/>
          <w:szCs w:val="24"/>
        </w:rPr>
        <w:t xml:space="preserve"> ИЗМЕНА</w:t>
      </w: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  <w:r w:rsidRPr="00901272">
        <w:rPr>
          <w:rFonts w:ascii="Arial" w:hAnsi="Arial" w:cs="Arial"/>
          <w:szCs w:val="24"/>
        </w:rPr>
        <w:t>КОНКУРСНЕ ДОКУМЕНТАЦИЈЕ</w:t>
      </w: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901272" w:rsidRPr="00901272" w:rsidRDefault="003E220A" w:rsidP="00901272">
      <w:pPr>
        <w:jc w:val="center"/>
        <w:rPr>
          <w:rFonts w:cs="Arial"/>
          <w:szCs w:val="24"/>
        </w:rPr>
      </w:pPr>
      <w:r w:rsidRPr="00901272">
        <w:rPr>
          <w:rFonts w:cs="Arial"/>
          <w:szCs w:val="24"/>
        </w:rPr>
        <w:t xml:space="preserve">ЗА ЈАВНУ НАБАВКУ </w:t>
      </w:r>
    </w:p>
    <w:p w:rsidR="00901272" w:rsidRPr="00901272" w:rsidRDefault="00901272" w:rsidP="00901272">
      <w:pPr>
        <w:jc w:val="center"/>
        <w:rPr>
          <w:rFonts w:cs="Arial"/>
          <w:szCs w:val="24"/>
        </w:rPr>
      </w:pPr>
    </w:p>
    <w:p w:rsidR="00901272" w:rsidRPr="00901272" w:rsidRDefault="00901272" w:rsidP="00901272">
      <w:pPr>
        <w:jc w:val="center"/>
        <w:rPr>
          <w:rFonts w:cs="Arial"/>
          <w:szCs w:val="24"/>
        </w:rPr>
      </w:pPr>
    </w:p>
    <w:p w:rsidR="00901272" w:rsidRPr="00901272" w:rsidRDefault="00901272" w:rsidP="00901272">
      <w:pPr>
        <w:jc w:val="center"/>
        <w:rPr>
          <w:rFonts w:cs="Arial"/>
          <w:szCs w:val="24"/>
        </w:rPr>
      </w:pPr>
    </w:p>
    <w:p w:rsidR="00901272" w:rsidRPr="00901272" w:rsidRDefault="00901272" w:rsidP="00901272">
      <w:pPr>
        <w:jc w:val="center"/>
        <w:rPr>
          <w:rFonts w:cs="Arial"/>
          <w:szCs w:val="24"/>
        </w:rPr>
      </w:pPr>
    </w:p>
    <w:p w:rsidR="00901272" w:rsidRPr="00901272" w:rsidRDefault="00901272" w:rsidP="00901272">
      <w:pPr>
        <w:jc w:val="center"/>
        <w:rPr>
          <w:rFonts w:cs="Arial"/>
          <w:sz w:val="22"/>
          <w:szCs w:val="22"/>
        </w:rPr>
      </w:pPr>
      <w:r w:rsidRPr="00901272">
        <w:rPr>
          <w:rFonts w:cs="Arial"/>
          <w:sz w:val="22"/>
          <w:szCs w:val="22"/>
        </w:rPr>
        <w:t>консултантских услуга</w:t>
      </w:r>
    </w:p>
    <w:p w:rsidR="00901272" w:rsidRPr="00901272" w:rsidRDefault="00901272" w:rsidP="00901272">
      <w:pPr>
        <w:pStyle w:val="BodyText"/>
        <w:rPr>
          <w:rFonts w:ascii="Arial" w:hAnsi="Arial" w:cs="Arial"/>
          <w:b/>
          <w:sz w:val="22"/>
          <w:szCs w:val="22"/>
        </w:rPr>
      </w:pPr>
    </w:p>
    <w:p w:rsidR="00901272" w:rsidRPr="00901272" w:rsidRDefault="00901272" w:rsidP="00901272">
      <w:pPr>
        <w:pStyle w:val="BodyText"/>
        <w:rPr>
          <w:rFonts w:ascii="Arial" w:hAnsi="Arial" w:cs="Arial"/>
          <w:b/>
          <w:sz w:val="22"/>
          <w:szCs w:val="22"/>
        </w:rPr>
      </w:pPr>
    </w:p>
    <w:p w:rsidR="00901272" w:rsidRPr="00901272" w:rsidRDefault="00901272" w:rsidP="00901272">
      <w:pPr>
        <w:pStyle w:val="BodyText"/>
        <w:rPr>
          <w:rFonts w:ascii="Arial" w:hAnsi="Arial" w:cs="Arial"/>
          <w:b/>
          <w:sz w:val="22"/>
          <w:szCs w:val="22"/>
          <w:lang w:val="sr-Cyrl-RS"/>
        </w:rPr>
      </w:pPr>
      <w:r w:rsidRPr="00901272">
        <w:rPr>
          <w:rFonts w:ascii="Arial" w:hAnsi="Arial" w:cs="Arial"/>
          <w:b/>
          <w:sz w:val="22"/>
          <w:szCs w:val="22"/>
        </w:rPr>
        <w:t xml:space="preserve"> Процена вредности </w:t>
      </w:r>
      <w:r w:rsidRPr="00901272">
        <w:rPr>
          <w:rFonts w:ascii="Arial" w:hAnsi="Arial" w:cs="Arial"/>
          <w:b/>
          <w:sz w:val="22"/>
          <w:szCs w:val="22"/>
          <w:lang w:val="sr-Cyrl-RS"/>
        </w:rPr>
        <w:t>капитала</w:t>
      </w:r>
    </w:p>
    <w:p w:rsidR="003E220A" w:rsidRPr="00901272" w:rsidRDefault="003E220A" w:rsidP="00901272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r w:rsidRPr="00901272">
        <w:rPr>
          <w:rFonts w:ascii="Arial" w:hAnsi="Arial" w:cs="Arial"/>
          <w:szCs w:val="24"/>
        </w:rPr>
        <w:t xml:space="preserve">ЈАВНА НАБАВКА </w:t>
      </w:r>
      <w:r w:rsidR="00901272" w:rsidRPr="00901272">
        <w:rPr>
          <w:rFonts w:ascii="Arial" w:hAnsi="Arial" w:cs="Arial"/>
          <w:szCs w:val="24"/>
          <w:lang w:val="sr-Cyrl-RS"/>
        </w:rPr>
        <w:t>ЈН/1000/0498/2016</w:t>
      </w: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901272" w:rsidP="003E220A">
      <w:pPr>
        <w:pStyle w:val="BodyText"/>
        <w:rPr>
          <w:rFonts w:ascii="Arial" w:hAnsi="Arial" w:cs="Arial"/>
          <w:szCs w:val="24"/>
        </w:rPr>
      </w:pPr>
      <w:r w:rsidRPr="00901272">
        <w:rPr>
          <w:rFonts w:ascii="Arial" w:hAnsi="Arial" w:cs="Arial"/>
          <w:sz w:val="22"/>
          <w:szCs w:val="22"/>
        </w:rPr>
        <w:t xml:space="preserve">(број </w:t>
      </w:r>
      <w:r w:rsidR="00502E69">
        <w:rPr>
          <w:rFonts w:ascii="Arial" w:hAnsi="Arial" w:cs="Arial"/>
          <w:sz w:val="22"/>
          <w:szCs w:val="22"/>
          <w:lang w:val="sr-Cyrl-RS"/>
        </w:rPr>
        <w:t>12.01. 58222/13</w:t>
      </w:r>
      <w:r w:rsidRPr="00901272">
        <w:rPr>
          <w:rFonts w:ascii="Arial" w:hAnsi="Arial" w:cs="Arial"/>
          <w:sz w:val="22"/>
          <w:szCs w:val="22"/>
          <w:lang w:val="sr-Cyrl-RS"/>
        </w:rPr>
        <w:t xml:space="preserve">-17 </w:t>
      </w:r>
      <w:r w:rsidRPr="00901272">
        <w:rPr>
          <w:rFonts w:ascii="Arial" w:hAnsi="Arial" w:cs="Arial"/>
          <w:sz w:val="22"/>
          <w:szCs w:val="22"/>
        </w:rPr>
        <w:t xml:space="preserve">од </w:t>
      </w:r>
      <w:r w:rsidR="00502E69">
        <w:rPr>
          <w:rFonts w:ascii="Arial" w:hAnsi="Arial" w:cs="Arial"/>
          <w:sz w:val="22"/>
          <w:szCs w:val="22"/>
          <w:lang w:val="sr-Cyrl-RS"/>
        </w:rPr>
        <w:t>01.03</w:t>
      </w:r>
      <w:r w:rsidRPr="00901272">
        <w:rPr>
          <w:rFonts w:ascii="Arial" w:hAnsi="Arial" w:cs="Arial"/>
          <w:sz w:val="22"/>
          <w:szCs w:val="22"/>
          <w:lang w:val="sr-Cyrl-RS"/>
        </w:rPr>
        <w:t>.2017.</w:t>
      </w:r>
      <w:r w:rsidRPr="00901272">
        <w:rPr>
          <w:rFonts w:ascii="Arial" w:hAnsi="Arial" w:cs="Arial"/>
          <w:sz w:val="22"/>
          <w:szCs w:val="22"/>
        </w:rPr>
        <w:t xml:space="preserve"> године)</w:t>
      </w: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901272" w:rsidRPr="00901272" w:rsidRDefault="00901272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</w:rPr>
      </w:pPr>
    </w:p>
    <w:p w:rsidR="00901272" w:rsidRPr="00901272" w:rsidRDefault="00901272" w:rsidP="00901272">
      <w:pPr>
        <w:jc w:val="center"/>
        <w:rPr>
          <w:rFonts w:cs="Arial"/>
          <w:b/>
          <w:sz w:val="22"/>
          <w:szCs w:val="22"/>
        </w:rPr>
      </w:pPr>
      <w:r w:rsidRPr="00901272">
        <w:rPr>
          <w:rFonts w:cs="Arial"/>
          <w:b/>
          <w:sz w:val="22"/>
          <w:szCs w:val="22"/>
        </w:rPr>
        <w:t xml:space="preserve">Београд, </w:t>
      </w:r>
      <w:r w:rsidR="00502E69">
        <w:rPr>
          <w:rFonts w:cs="Arial"/>
          <w:b/>
          <w:sz w:val="22"/>
          <w:szCs w:val="22"/>
          <w:lang w:val="sr-Cyrl-RS"/>
        </w:rPr>
        <w:t>март</w:t>
      </w:r>
      <w:r w:rsidRPr="00901272">
        <w:rPr>
          <w:rFonts w:cs="Arial"/>
          <w:b/>
          <w:sz w:val="22"/>
          <w:szCs w:val="22"/>
        </w:rPr>
        <w:t xml:space="preserve"> 201</w:t>
      </w:r>
      <w:r w:rsidRPr="00901272">
        <w:rPr>
          <w:rFonts w:cs="Arial"/>
          <w:b/>
          <w:sz w:val="22"/>
          <w:szCs w:val="22"/>
          <w:lang w:val="sr-Cyrl-RS"/>
        </w:rPr>
        <w:t>7</w:t>
      </w:r>
      <w:r w:rsidRPr="00901272">
        <w:rPr>
          <w:rFonts w:cs="Arial"/>
          <w:b/>
          <w:sz w:val="22"/>
          <w:szCs w:val="22"/>
        </w:rPr>
        <w:t>. године</w:t>
      </w:r>
    </w:p>
    <w:p w:rsidR="003E220A" w:rsidRPr="00901272" w:rsidRDefault="003E220A" w:rsidP="003E220A">
      <w:pPr>
        <w:spacing w:line="100" w:lineRule="atLeast"/>
        <w:rPr>
          <w:rFonts w:cs="Arial"/>
          <w:kern w:val="2"/>
          <w:szCs w:val="24"/>
        </w:rPr>
      </w:pPr>
    </w:p>
    <w:p w:rsidR="003E220A" w:rsidRPr="00901272" w:rsidRDefault="003E220A" w:rsidP="003E220A">
      <w:pPr>
        <w:spacing w:line="100" w:lineRule="atLeast"/>
        <w:rPr>
          <w:rFonts w:cs="Arial"/>
          <w:kern w:val="2"/>
          <w:szCs w:val="24"/>
        </w:rPr>
      </w:pPr>
      <w:r w:rsidRPr="00901272">
        <w:rPr>
          <w:rFonts w:cs="Arial"/>
          <w:kern w:val="2"/>
          <w:szCs w:val="24"/>
        </w:rPr>
        <w:t>На основу члана 6</w:t>
      </w:r>
      <w:r w:rsidRPr="00901272">
        <w:rPr>
          <w:rFonts w:cs="Arial"/>
          <w:kern w:val="2"/>
          <w:szCs w:val="24"/>
          <w:lang w:val="ru-RU"/>
        </w:rPr>
        <w:t>3</w:t>
      </w:r>
      <w:r w:rsidRPr="00901272">
        <w:rPr>
          <w:rFonts w:cs="Arial"/>
          <w:kern w:val="2"/>
          <w:szCs w:val="24"/>
        </w:rPr>
        <w:t>. став 5. и члана 54. Закона о јавним набавкама („Сл. гласник РС”, бр. 124/12, 14/15 и 68/15)</w:t>
      </w:r>
      <w:r w:rsidRPr="00901272">
        <w:rPr>
          <w:rFonts w:cs="Arial"/>
          <w:kern w:val="2"/>
          <w:szCs w:val="24"/>
          <w:lang w:val="ru-RU"/>
        </w:rPr>
        <w:t xml:space="preserve"> </w:t>
      </w:r>
      <w:r w:rsidRPr="00901272">
        <w:rPr>
          <w:rFonts w:cs="Arial"/>
          <w:kern w:val="2"/>
          <w:szCs w:val="24"/>
        </w:rPr>
        <w:t>Комисија је сачинила</w:t>
      </w:r>
      <w:r w:rsidRPr="00901272">
        <w:rPr>
          <w:rFonts w:eastAsia="Arial Unicode MS" w:cs="Arial"/>
          <w:kern w:val="2"/>
          <w:szCs w:val="24"/>
        </w:rPr>
        <w:t>:</w:t>
      </w:r>
    </w:p>
    <w:p w:rsidR="003E220A" w:rsidRPr="00901272" w:rsidRDefault="003E220A" w:rsidP="003E220A">
      <w:pPr>
        <w:spacing w:line="100" w:lineRule="atLeast"/>
        <w:rPr>
          <w:rFonts w:cs="Arial"/>
          <w:kern w:val="2"/>
          <w:szCs w:val="24"/>
        </w:rPr>
      </w:pPr>
    </w:p>
    <w:p w:rsidR="003E220A" w:rsidRPr="00901272" w:rsidRDefault="003E220A" w:rsidP="003E220A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3E220A" w:rsidRPr="00901272" w:rsidRDefault="00502E69" w:rsidP="003E220A">
      <w:pPr>
        <w:pStyle w:val="BodyText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ТРЕЋУ</w:t>
      </w:r>
      <w:r w:rsidR="003E220A" w:rsidRPr="00901272">
        <w:rPr>
          <w:rFonts w:ascii="Arial" w:hAnsi="Arial" w:cs="Arial"/>
          <w:b/>
          <w:spacing w:val="80"/>
          <w:szCs w:val="24"/>
        </w:rPr>
        <w:t xml:space="preserve"> ИЗМЕНУ </w:t>
      </w:r>
    </w:p>
    <w:p w:rsidR="003E220A" w:rsidRPr="00901272" w:rsidRDefault="003E220A" w:rsidP="003E220A">
      <w:pPr>
        <w:pStyle w:val="BodyText"/>
        <w:rPr>
          <w:rFonts w:ascii="Arial" w:hAnsi="Arial" w:cs="Arial"/>
          <w:b/>
          <w:spacing w:val="80"/>
          <w:szCs w:val="24"/>
          <w:lang w:val="ru-RU"/>
        </w:rPr>
      </w:pPr>
      <w:r w:rsidRPr="00901272">
        <w:rPr>
          <w:rFonts w:ascii="Arial" w:hAnsi="Arial" w:cs="Arial"/>
          <w:b/>
          <w:spacing w:val="80"/>
          <w:szCs w:val="24"/>
        </w:rPr>
        <w:t>КОНКУРСНЕ  ДОКУМЕНТАЦИЈЕ</w:t>
      </w:r>
    </w:p>
    <w:p w:rsidR="003E220A" w:rsidRPr="00901272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  <w:r w:rsidRPr="00901272">
        <w:rPr>
          <w:rFonts w:ascii="Arial" w:hAnsi="Arial" w:cs="Arial"/>
          <w:szCs w:val="24"/>
        </w:rPr>
        <w:t>за јавну набавку</w:t>
      </w:r>
      <w:r w:rsidR="00901272">
        <w:rPr>
          <w:rFonts w:ascii="Arial" w:hAnsi="Arial" w:cs="Arial"/>
          <w:szCs w:val="24"/>
          <w:lang w:val="sr-Cyrl-RS"/>
        </w:rPr>
        <w:t xml:space="preserve"> услуга,</w:t>
      </w:r>
      <w:r w:rsidRPr="00901272">
        <w:rPr>
          <w:rFonts w:ascii="Arial" w:hAnsi="Arial" w:cs="Arial"/>
          <w:szCs w:val="24"/>
          <w:lang w:val="ru-RU"/>
        </w:rPr>
        <w:t xml:space="preserve"> </w:t>
      </w:r>
      <w:r w:rsidR="00901272" w:rsidRPr="00901272">
        <w:rPr>
          <w:rFonts w:ascii="Arial" w:hAnsi="Arial" w:cs="Arial"/>
          <w:szCs w:val="24"/>
          <w:lang w:val="ru-RU"/>
        </w:rPr>
        <w:t>број ЈН/1000/0498/2016</w:t>
      </w:r>
    </w:p>
    <w:p w:rsidR="00901272" w:rsidRPr="00901272" w:rsidRDefault="00901272" w:rsidP="003E220A">
      <w:pPr>
        <w:pStyle w:val="BodyText"/>
        <w:rPr>
          <w:rFonts w:ascii="Arial" w:hAnsi="Arial" w:cs="Arial"/>
          <w:b/>
          <w:sz w:val="22"/>
          <w:szCs w:val="22"/>
        </w:rPr>
      </w:pPr>
    </w:p>
    <w:p w:rsidR="00901272" w:rsidRPr="00901272" w:rsidRDefault="00901272" w:rsidP="003E220A">
      <w:pPr>
        <w:pStyle w:val="BodyText"/>
        <w:rPr>
          <w:rFonts w:ascii="Arial" w:hAnsi="Arial" w:cs="Arial"/>
          <w:szCs w:val="24"/>
          <w:lang w:val="ru-RU"/>
        </w:rPr>
      </w:pPr>
      <w:r w:rsidRPr="00901272">
        <w:rPr>
          <w:rFonts w:ascii="Arial" w:hAnsi="Arial" w:cs="Arial"/>
          <w:b/>
          <w:sz w:val="22"/>
          <w:szCs w:val="22"/>
        </w:rPr>
        <w:t xml:space="preserve">Процена вредности </w:t>
      </w:r>
      <w:r w:rsidRPr="00901272">
        <w:rPr>
          <w:rFonts w:ascii="Arial" w:hAnsi="Arial" w:cs="Arial"/>
          <w:b/>
          <w:sz w:val="22"/>
          <w:szCs w:val="22"/>
          <w:lang w:val="sr-Cyrl-RS"/>
        </w:rPr>
        <w:t>капитала</w:t>
      </w:r>
    </w:p>
    <w:p w:rsidR="00901272" w:rsidRPr="00901272" w:rsidRDefault="00901272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901272" w:rsidRPr="00901272" w:rsidRDefault="00901272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jc w:val="center"/>
        <w:rPr>
          <w:rFonts w:cs="Arial"/>
          <w:szCs w:val="24"/>
        </w:rPr>
      </w:pPr>
      <w:r w:rsidRPr="00901272">
        <w:rPr>
          <w:rFonts w:cs="Arial"/>
          <w:szCs w:val="24"/>
        </w:rPr>
        <w:t>1.</w:t>
      </w:r>
    </w:p>
    <w:p w:rsidR="003E220A" w:rsidRPr="00901272" w:rsidRDefault="00901272" w:rsidP="003E220A">
      <w:pPr>
        <w:rPr>
          <w:rFonts w:cs="Arial"/>
          <w:szCs w:val="24"/>
        </w:rPr>
      </w:pPr>
      <w:r w:rsidRPr="00901272">
        <w:rPr>
          <w:rFonts w:cs="Arial"/>
          <w:szCs w:val="24"/>
          <w:lang w:val="sr-Cyrl-RS"/>
        </w:rPr>
        <w:t xml:space="preserve">У предметној конкурсној документацији, на страни </w:t>
      </w:r>
      <w:r w:rsidR="00502E69">
        <w:rPr>
          <w:rFonts w:cs="Arial"/>
          <w:szCs w:val="24"/>
          <w:lang w:val="sr-Cyrl-RS"/>
        </w:rPr>
        <w:t>4</w:t>
      </w:r>
      <w:r w:rsidRPr="00901272">
        <w:rPr>
          <w:rFonts w:cs="Arial"/>
          <w:szCs w:val="24"/>
          <w:lang w:val="sr-Cyrl-RS"/>
        </w:rPr>
        <w:t>/73 мења се т</w:t>
      </w:r>
      <w:r w:rsidR="003E220A" w:rsidRPr="00901272">
        <w:rPr>
          <w:rFonts w:cs="Arial"/>
          <w:szCs w:val="24"/>
        </w:rPr>
        <w:t>ачка</w:t>
      </w:r>
      <w:r w:rsidRPr="00901272">
        <w:rPr>
          <w:rFonts w:cs="Arial"/>
          <w:szCs w:val="24"/>
          <w:lang w:val="ru-RU"/>
        </w:rPr>
        <w:t xml:space="preserve"> </w:t>
      </w:r>
      <w:r w:rsidR="00502E69">
        <w:rPr>
          <w:rFonts w:cs="Arial"/>
          <w:szCs w:val="24"/>
          <w:lang w:val="ru-RU"/>
        </w:rPr>
        <w:t>2</w:t>
      </w:r>
      <w:r w:rsidRPr="00901272">
        <w:rPr>
          <w:rFonts w:cs="Arial"/>
          <w:szCs w:val="24"/>
          <w:lang w:val="ru-RU"/>
        </w:rPr>
        <w:t>.2.</w:t>
      </w:r>
      <w:r w:rsidR="003E220A" w:rsidRPr="00901272">
        <w:rPr>
          <w:rFonts w:cs="Arial"/>
          <w:szCs w:val="24"/>
        </w:rPr>
        <w:t xml:space="preserve"> </w:t>
      </w:r>
      <w:r w:rsidR="00502E69">
        <w:rPr>
          <w:rFonts w:cs="Arial"/>
        </w:rPr>
        <w:t>ПРОГРАМСКИ ЗАДАТАК</w:t>
      </w:r>
      <w:r w:rsidR="00502E69">
        <w:rPr>
          <w:rFonts w:cs="Arial"/>
          <w:lang w:val="sr-Cyrl-RS"/>
        </w:rPr>
        <w:t xml:space="preserve">, </w:t>
      </w:r>
      <w:r w:rsidR="003E220A" w:rsidRPr="00901272">
        <w:rPr>
          <w:rFonts w:cs="Arial"/>
          <w:szCs w:val="24"/>
        </w:rPr>
        <w:t xml:space="preserve">и гласи: </w:t>
      </w:r>
    </w:p>
    <w:p w:rsidR="00901272" w:rsidRPr="00901272" w:rsidRDefault="00901272" w:rsidP="003E220A">
      <w:pPr>
        <w:rPr>
          <w:rFonts w:cs="Arial"/>
          <w:szCs w:val="24"/>
        </w:rPr>
      </w:pPr>
    </w:p>
    <w:p w:rsidR="00502E69" w:rsidRPr="00502E69" w:rsidRDefault="00502E69" w:rsidP="00502E69">
      <w:pPr>
        <w:ind w:right="4571"/>
        <w:rPr>
          <w:rFonts w:eastAsia="Arial Narrow" w:cs="Arial"/>
          <w:b/>
          <w:bCs/>
          <w:w w:val="102"/>
          <w:sz w:val="22"/>
          <w:szCs w:val="22"/>
        </w:rPr>
      </w:pPr>
      <w:r w:rsidRPr="00502E69">
        <w:rPr>
          <w:rFonts w:cs="Arial"/>
          <w:sz w:val="22"/>
          <w:szCs w:val="22"/>
          <w:lang w:val="sr-Cyrl-RS"/>
        </w:rPr>
        <w:t>„</w:t>
      </w:r>
      <w:r w:rsidRPr="00502E69">
        <w:rPr>
          <w:rFonts w:cs="Arial"/>
          <w:b/>
          <w:sz w:val="22"/>
          <w:szCs w:val="22"/>
          <w:lang w:val="sr-Cyrl-RS"/>
        </w:rPr>
        <w:t>А.</w:t>
      </w:r>
      <w:r>
        <w:rPr>
          <w:rFonts w:cs="Arial"/>
          <w:sz w:val="22"/>
          <w:szCs w:val="22"/>
          <w:lang w:val="sr-Cyrl-RS"/>
        </w:rPr>
        <w:t xml:space="preserve"> </w:t>
      </w:r>
      <w:r w:rsidRPr="00502E69">
        <w:rPr>
          <w:rFonts w:eastAsia="Arial Narrow" w:cs="Arial"/>
          <w:b/>
          <w:bCs/>
          <w:w w:val="102"/>
          <w:sz w:val="22"/>
          <w:szCs w:val="22"/>
        </w:rPr>
        <w:t>Увод</w:t>
      </w:r>
    </w:p>
    <w:p w:rsidR="00502E69" w:rsidRPr="00502E69" w:rsidRDefault="00502E69" w:rsidP="00502E69">
      <w:pPr>
        <w:ind w:right="61" w:firstLine="720"/>
        <w:rPr>
          <w:rFonts w:cs="Arial"/>
          <w:sz w:val="22"/>
          <w:szCs w:val="22"/>
        </w:rPr>
      </w:pPr>
      <w:r w:rsidRPr="00502E69">
        <w:rPr>
          <w:rFonts w:eastAsia="Arial Narrow" w:cs="Arial"/>
          <w:sz w:val="22"/>
          <w:szCs w:val="22"/>
        </w:rPr>
        <w:t>Јавно предузеће Електропривреда Србије (у даљем тексту: ЈП ЕПС</w:t>
      </w:r>
      <w:r w:rsidRPr="00502E69">
        <w:rPr>
          <w:rFonts w:eastAsia="Arial Narrow" w:cs="Arial"/>
          <w:spacing w:val="-2"/>
          <w:sz w:val="22"/>
          <w:szCs w:val="22"/>
        </w:rPr>
        <w:t>)</w:t>
      </w:r>
      <w:r w:rsidRPr="00502E69">
        <w:rPr>
          <w:rFonts w:eastAsia="Arial Narrow" w:cs="Arial"/>
          <w:sz w:val="22"/>
          <w:szCs w:val="22"/>
        </w:rPr>
        <w:t xml:space="preserve">, енергетска компанија у државном власништву </w:t>
      </w:r>
      <w:r w:rsidRPr="00502E69">
        <w:rPr>
          <w:rFonts w:eastAsia="Arial Narrow" w:cs="Arial"/>
          <w:sz w:val="22"/>
          <w:szCs w:val="22"/>
          <w:lang w:val="sr-Cyrl-RS"/>
        </w:rPr>
        <w:t xml:space="preserve">налази се у процесу реорганизације </w:t>
      </w:r>
      <w:r w:rsidRPr="00502E69">
        <w:rPr>
          <w:rFonts w:eastAsia="Arial Narrow" w:cs="Arial"/>
          <w:sz w:val="22"/>
          <w:szCs w:val="22"/>
        </w:rPr>
        <w:t>у циљу трансформације у ефикасног привредног субјекта који је у могућности да се такмичи на тржишту електричне енергије у Србији које ће ускоро бити потпуно либерализовано</w:t>
      </w:r>
      <w:r w:rsidRPr="00502E69">
        <w:rPr>
          <w:rFonts w:eastAsia="Arial Narrow" w:cs="Arial"/>
          <w:spacing w:val="1"/>
          <w:sz w:val="22"/>
          <w:szCs w:val="22"/>
        </w:rPr>
        <w:t xml:space="preserve">. ЈП ЕПС је матично предузеће са </w:t>
      </w:r>
      <w:r w:rsidRPr="00502E69">
        <w:rPr>
          <w:rFonts w:eastAsia="Arial Narrow" w:cs="Arial"/>
          <w:spacing w:val="1"/>
          <w:sz w:val="22"/>
          <w:szCs w:val="22"/>
          <w:lang w:val="sr-Cyrl-RS"/>
        </w:rPr>
        <w:t>2</w:t>
      </w:r>
      <w:r w:rsidRPr="00502E69">
        <w:rPr>
          <w:rFonts w:eastAsia="Arial Narrow" w:cs="Arial"/>
          <w:spacing w:val="1"/>
          <w:sz w:val="22"/>
          <w:szCs w:val="22"/>
        </w:rPr>
        <w:t xml:space="preserve"> зависна привредна друштва (1 за дистрибуцију и 1 у Републици Словенији). </w:t>
      </w:r>
      <w:r w:rsidRPr="00502E69">
        <w:rPr>
          <w:rFonts w:cs="Arial"/>
          <w:sz w:val="22"/>
          <w:szCs w:val="22"/>
        </w:rPr>
        <w:t xml:space="preserve">Од јуна 1999. године, ЕПС није у могућности да управља својим капацитетима на Косову и Метохији која се налазе у три јавна предузећа. ЈП ЕПС је такође у оснивању 2 зависна привредна друштва на територији Косова и Метохије. </w:t>
      </w:r>
    </w:p>
    <w:p w:rsidR="00502E69" w:rsidRPr="00502E69" w:rsidRDefault="00502E69" w:rsidP="00502E69">
      <w:pPr>
        <w:ind w:right="61" w:firstLine="720"/>
        <w:rPr>
          <w:rFonts w:cs="Arial"/>
          <w:sz w:val="22"/>
          <w:szCs w:val="22"/>
        </w:rPr>
      </w:pPr>
    </w:p>
    <w:p w:rsidR="00502E69" w:rsidRPr="00502E69" w:rsidRDefault="00502E69" w:rsidP="00502E69">
      <w:pPr>
        <w:ind w:right="61" w:firstLine="720"/>
        <w:rPr>
          <w:rFonts w:eastAsia="Arial Narrow" w:cs="Arial"/>
          <w:spacing w:val="1"/>
          <w:sz w:val="22"/>
          <w:szCs w:val="22"/>
        </w:rPr>
      </w:pPr>
      <w:r w:rsidRPr="00502E69">
        <w:rPr>
          <w:rFonts w:eastAsia="Arial Narrow" w:cs="Arial"/>
          <w:spacing w:val="1"/>
          <w:sz w:val="22"/>
          <w:szCs w:val="22"/>
          <w:lang w:val="sr-Cyrl-RS"/>
        </w:rPr>
        <w:t xml:space="preserve">01.06.2016. </w:t>
      </w:r>
      <w:r w:rsidRPr="00502E69">
        <w:rPr>
          <w:rFonts w:eastAsia="Arial Narrow" w:cs="Arial"/>
          <w:spacing w:val="1"/>
          <w:sz w:val="22"/>
          <w:szCs w:val="22"/>
        </w:rPr>
        <w:t xml:space="preserve">године ЈП ЕПС </w:t>
      </w:r>
      <w:r w:rsidRPr="00502E69">
        <w:rPr>
          <w:rFonts w:eastAsia="Arial Narrow" w:cs="Arial"/>
          <w:spacing w:val="1"/>
          <w:sz w:val="22"/>
          <w:szCs w:val="22"/>
          <w:lang w:val="sr-Cyrl-RS"/>
        </w:rPr>
        <w:t>је</w:t>
      </w:r>
      <w:r w:rsidRPr="00502E69">
        <w:rPr>
          <w:rFonts w:eastAsia="Arial Narrow" w:cs="Arial"/>
          <w:spacing w:val="1"/>
          <w:sz w:val="22"/>
          <w:szCs w:val="22"/>
        </w:rPr>
        <w:t xml:space="preserve"> припоји</w:t>
      </w:r>
      <w:r w:rsidRPr="00502E69">
        <w:rPr>
          <w:rFonts w:eastAsia="Arial Narrow" w:cs="Arial"/>
          <w:spacing w:val="1"/>
          <w:sz w:val="22"/>
          <w:szCs w:val="22"/>
          <w:lang w:val="sr-Cyrl-RS"/>
        </w:rPr>
        <w:t>о себи</w:t>
      </w:r>
      <w:r w:rsidRPr="00502E69">
        <w:rPr>
          <w:rFonts w:eastAsia="Arial Narrow" w:cs="Arial"/>
          <w:spacing w:val="1"/>
          <w:sz w:val="22"/>
          <w:szCs w:val="22"/>
        </w:rPr>
        <w:t xml:space="preserve"> јавног снабдевача (ЈС) ЕПС Снабдевање. 04.01.2016.</w:t>
      </w:r>
      <w:r w:rsidRPr="00502E69">
        <w:rPr>
          <w:rFonts w:eastAsia="Arial Narrow" w:cs="Arial"/>
          <w:spacing w:val="1"/>
          <w:sz w:val="22"/>
          <w:szCs w:val="22"/>
          <w:lang w:val="sr-Cyrl-RS"/>
        </w:rPr>
        <w:t xml:space="preserve"> године</w:t>
      </w:r>
      <w:r w:rsidRPr="00502E69">
        <w:rPr>
          <w:rFonts w:eastAsia="Arial Narrow" w:cs="Arial"/>
          <w:spacing w:val="1"/>
          <w:sz w:val="22"/>
          <w:szCs w:val="22"/>
        </w:rPr>
        <w:t xml:space="preserve"> ЈП ЕПС je спровеo</w:t>
      </w:r>
      <w:r w:rsidRPr="00502E69">
        <w:rPr>
          <w:rFonts w:eastAsia="Arial Narrow" w:cs="Arial"/>
          <w:spacing w:val="1"/>
          <w:sz w:val="22"/>
          <w:szCs w:val="22"/>
          <w:lang w:val="sr-Cyrl-RS"/>
        </w:rPr>
        <w:t xml:space="preserve"> </w:t>
      </w:r>
      <w:r w:rsidRPr="00502E69">
        <w:rPr>
          <w:rFonts w:eastAsia="Arial Narrow" w:cs="Arial"/>
          <w:spacing w:val="1"/>
          <w:sz w:val="22"/>
          <w:szCs w:val="22"/>
        </w:rPr>
        <w:t>статусну промен</w:t>
      </w:r>
      <w:r w:rsidRPr="00502E69">
        <w:rPr>
          <w:rFonts w:eastAsia="Arial Narrow" w:cs="Arial"/>
          <w:spacing w:val="1"/>
          <w:sz w:val="22"/>
          <w:szCs w:val="22"/>
          <w:lang w:val="sr-Cyrl-RS"/>
        </w:rPr>
        <w:t>у</w:t>
      </w:r>
      <w:r w:rsidRPr="00502E69">
        <w:rPr>
          <w:rFonts w:eastAsia="Arial Narrow" w:cs="Arial"/>
          <w:spacing w:val="1"/>
          <w:sz w:val="22"/>
          <w:szCs w:val="22"/>
        </w:rPr>
        <w:t xml:space="preserve"> припајања дела Оператера Дистрибутивног Система  (ЕПС Дистрибуције д.о.о.) себи.</w:t>
      </w:r>
    </w:p>
    <w:p w:rsidR="00502E69" w:rsidRPr="00502E69" w:rsidRDefault="00502E69" w:rsidP="00502E69">
      <w:pPr>
        <w:ind w:right="63"/>
        <w:rPr>
          <w:rFonts w:eastAsia="Arial Narrow" w:cs="Arial"/>
          <w:sz w:val="22"/>
          <w:szCs w:val="22"/>
        </w:rPr>
      </w:pPr>
      <w:r w:rsidRPr="00502E69">
        <w:rPr>
          <w:rFonts w:eastAsia="Arial Narrow" w:cs="Arial"/>
          <w:spacing w:val="-1"/>
          <w:sz w:val="22"/>
          <w:szCs w:val="22"/>
        </w:rPr>
        <w:tab/>
        <w:t xml:space="preserve">Рeгулaтoрнe рeфoрмe зajeднo сa пoвeћaнoм кoнкурeнтнoшћу и интeгрaциjoм EПС-a нa рeгиoнaлнo тржиштe прeдстaвљajу вeлики изaзoв зa EПС. </w:t>
      </w:r>
      <w:r w:rsidRPr="00502E69">
        <w:rPr>
          <w:rFonts w:eastAsia="Arial Narrow" w:cs="Arial"/>
          <w:sz w:val="22"/>
          <w:szCs w:val="22"/>
        </w:rPr>
        <w:t>Сa другe стрaнe, oргaнизaциoнo рeструктурирaњe и значајно пoбoљшaњe перформанси oмoгућaвa ЈП ЕПС дa пoстaнe jeднa oд вoдeћих eнeргeтских кoмпaниja у рeгиoну</w:t>
      </w:r>
      <w:r w:rsidRPr="00502E69">
        <w:rPr>
          <w:rFonts w:eastAsia="Arial Narrow" w:cs="Arial"/>
          <w:w w:val="102"/>
          <w:sz w:val="22"/>
          <w:szCs w:val="22"/>
        </w:rPr>
        <w:t>.</w:t>
      </w:r>
    </w:p>
    <w:p w:rsidR="00502E69" w:rsidRPr="00502E69" w:rsidRDefault="00502E69" w:rsidP="00502E69">
      <w:pPr>
        <w:ind w:right="61" w:firstLine="720"/>
        <w:rPr>
          <w:rFonts w:eastAsia="Arial Narrow" w:cs="Arial"/>
          <w:spacing w:val="1"/>
          <w:sz w:val="22"/>
          <w:szCs w:val="22"/>
        </w:rPr>
      </w:pPr>
      <w:r w:rsidRPr="00502E69">
        <w:rPr>
          <w:rFonts w:eastAsia="Arial Narrow" w:cs="Arial"/>
          <w:spacing w:val="1"/>
          <w:sz w:val="22"/>
          <w:szCs w:val="22"/>
        </w:rPr>
        <w:t>У нoвeмбру 2012. гoд, Влaдa Републике Србиje усвojилa је Полазне основе зa рeoргaнизaциjу ЈП EПС, кojи измeђу oстaлoг, прeдвиђа:</w:t>
      </w:r>
    </w:p>
    <w:p w:rsidR="00502E69" w:rsidRPr="00502E69" w:rsidRDefault="00502E69" w:rsidP="00502E69">
      <w:pPr>
        <w:widowControl w:val="0"/>
        <w:numPr>
          <w:ilvl w:val="0"/>
          <w:numId w:val="5"/>
        </w:numPr>
        <w:ind w:left="851" w:right="179" w:hanging="425"/>
        <w:contextualSpacing/>
        <w:rPr>
          <w:rFonts w:eastAsia="Arial Narrow" w:cs="Arial"/>
          <w:sz w:val="22"/>
          <w:szCs w:val="22"/>
        </w:rPr>
      </w:pPr>
      <w:r w:rsidRPr="00502E69">
        <w:rPr>
          <w:rFonts w:eastAsia="Arial Narrow" w:cs="Arial"/>
          <w:sz w:val="22"/>
          <w:szCs w:val="22"/>
        </w:rPr>
        <w:t>Промену правне форме ЈП ЕПС у aкциoнaрскo друштвo чији би једини акционар у тренутку промене правне форме била Република Србија (сaдa je JП EПС 100% у влaсништву Републике Србије)</w:t>
      </w:r>
    </w:p>
    <w:p w:rsidR="00502E69" w:rsidRPr="00502E69" w:rsidRDefault="00502E69" w:rsidP="00502E69">
      <w:pPr>
        <w:widowControl w:val="0"/>
        <w:numPr>
          <w:ilvl w:val="0"/>
          <w:numId w:val="5"/>
        </w:numPr>
        <w:ind w:left="851" w:right="179" w:hanging="425"/>
        <w:contextualSpacing/>
        <w:rPr>
          <w:rFonts w:eastAsia="Arial Narrow" w:cs="Arial"/>
          <w:sz w:val="22"/>
          <w:szCs w:val="22"/>
        </w:rPr>
      </w:pPr>
      <w:r w:rsidRPr="00502E69">
        <w:rPr>
          <w:rFonts w:eastAsia="Arial Narrow" w:cs="Arial"/>
          <w:sz w:val="22"/>
          <w:szCs w:val="22"/>
        </w:rPr>
        <w:t>Jaснo разграничавање дeлaтнoсти ЈП ЕПС измeђу тржишних дeлaтнoсти (прoизвoдњa, прoдaja eлeктричне eнeргиjе) и делатности oд општег интeрeсa (кoje ћe сe oргaнизoвaти прeкo jeднoг Oпeрaтoрa Дистрибутивнoг Систeмa (OДС) и jeднoг Jaвнoг Снaбдeвaчa (JС) eлeктричнe eнeргиje)</w:t>
      </w:r>
    </w:p>
    <w:p w:rsidR="00502E69" w:rsidRPr="00502E69" w:rsidRDefault="00502E69" w:rsidP="00502E69">
      <w:pPr>
        <w:widowControl w:val="0"/>
        <w:numPr>
          <w:ilvl w:val="0"/>
          <w:numId w:val="5"/>
        </w:numPr>
        <w:ind w:left="851" w:right="179" w:hanging="425"/>
        <w:contextualSpacing/>
        <w:rPr>
          <w:rFonts w:eastAsia="Arial Narrow" w:cs="Arial"/>
          <w:sz w:val="22"/>
          <w:szCs w:val="22"/>
        </w:rPr>
      </w:pPr>
      <w:r w:rsidRPr="00502E69">
        <w:rPr>
          <w:rFonts w:eastAsia="Arial Narrow" w:cs="Arial"/>
          <w:sz w:val="22"/>
          <w:szCs w:val="22"/>
        </w:rPr>
        <w:t>Цeнтрaлизoвaњe пoслoвa кao штo су финaнсиjски, прaвни, ИT и други заједнички послови за сва привредна друштва ЈП ЕПС, у циљу оптимизације трошкова и прихода на нивоу ЈП ЕПС као групе, као и oствaривaњa прoфитaбилнoг ЈП ЕПС, што претпоставља корпоративизацију и промене у управљању и централизацији одређених послова</w:t>
      </w:r>
    </w:p>
    <w:p w:rsidR="00502E69" w:rsidRPr="00502E69" w:rsidRDefault="00502E69" w:rsidP="00502E69">
      <w:pPr>
        <w:widowControl w:val="0"/>
        <w:numPr>
          <w:ilvl w:val="0"/>
          <w:numId w:val="5"/>
        </w:numPr>
        <w:ind w:left="851" w:right="179" w:hanging="425"/>
        <w:contextualSpacing/>
        <w:rPr>
          <w:rFonts w:eastAsia="Arial Narrow" w:cs="Arial"/>
          <w:sz w:val="22"/>
          <w:szCs w:val="22"/>
        </w:rPr>
      </w:pPr>
      <w:r w:rsidRPr="00502E69">
        <w:rPr>
          <w:rFonts w:eastAsia="Arial Narrow" w:cs="Arial"/>
          <w:sz w:val="22"/>
          <w:szCs w:val="22"/>
        </w:rPr>
        <w:t>Дa EПС стекне влaсничкa прaвa нaд срeдствимa дистрибутивнe мрeжe кao и прoизвoдним срeдствимa.</w:t>
      </w:r>
    </w:p>
    <w:p w:rsidR="00502E69" w:rsidRPr="00502E69" w:rsidRDefault="00502E69" w:rsidP="00502E69">
      <w:pPr>
        <w:ind w:right="61" w:firstLine="709"/>
        <w:rPr>
          <w:rFonts w:eastAsia="Arial Narrow" w:cs="Arial"/>
          <w:sz w:val="22"/>
          <w:szCs w:val="22"/>
        </w:rPr>
      </w:pPr>
      <w:r w:rsidRPr="00502E69">
        <w:rPr>
          <w:rFonts w:eastAsia="Arial Narrow" w:cs="Arial"/>
          <w:sz w:val="22"/>
          <w:szCs w:val="22"/>
        </w:rPr>
        <w:t xml:space="preserve">Реорганизација ЈП ЕПС je зaпoчeла усвajaњeм Зaкoнa o eнeргeтици из 2004 године, oснивaњeм Aгeнциje зa Eнeргeтику Рeпубликe Србиje (AEРС), рaздвajaњeм Oпeрaтoрa прeнoснoг систeмa (OПС) у oдвojeнo прeдузeћe и одвајањем нeких од спoрeдних делатности из ЈП ЕПС у посебна правне субјекте независне од ЈП ЕПС. </w:t>
      </w:r>
    </w:p>
    <w:p w:rsidR="00502E69" w:rsidRPr="00502E69" w:rsidRDefault="00502E69" w:rsidP="00502E69">
      <w:pPr>
        <w:ind w:right="61" w:firstLine="709"/>
        <w:rPr>
          <w:rFonts w:eastAsia="Arial Narrow" w:cs="Arial"/>
          <w:sz w:val="22"/>
          <w:szCs w:val="22"/>
        </w:rPr>
      </w:pPr>
      <w:r w:rsidRPr="00502E69">
        <w:rPr>
          <w:rFonts w:eastAsia="Arial Narrow" w:cs="Arial"/>
          <w:sz w:val="22"/>
          <w:szCs w:val="22"/>
        </w:rPr>
        <w:t>Током 2013. год</w:t>
      </w:r>
      <w:r w:rsidRPr="00502E69">
        <w:rPr>
          <w:rFonts w:eastAsia="Arial Narrow" w:cs="Arial"/>
          <w:sz w:val="22"/>
          <w:szCs w:val="22"/>
          <w:lang w:val="sr-Cyrl-RS"/>
        </w:rPr>
        <w:t>ине</w:t>
      </w:r>
      <w:r w:rsidRPr="00502E69">
        <w:rPr>
          <w:rFonts w:eastAsia="Arial Narrow" w:cs="Arial"/>
          <w:sz w:val="22"/>
          <w:szCs w:val="22"/>
        </w:rPr>
        <w:t xml:space="preserve">, ЈП ЕПС је формирао Јавног Снабдевача (ЈС) и започео процес раздвајања Оператора дистрибутивног система (ОДС). Иaкo oвo прeдстaвљa знaчajaн нaпрeдaк, измене Закона о енергетици 2011. године и значајне промене у условима и начину обављања енергетских делатности и отварању тржишта електричне енергије у Републици захтевају да се обаве значајни пoслoви на извршавању законских обавеза у правном раздвајању оператора дистрибутивног система, усклађивању услова и начина обављања енергетских делатности (посебно делатности од општег интереса) истовремено остваривање пословних циљева ЈП ЕПС: кoрпoрaтивизaциjа и цeнтрaлизaциjа упрaвљaњa и пoслoвних прoцeсa; побољшање пословних перформанси прeкo oпeрaтивнoг рeструктурирaњa; пoбoљшaње кoрпoрaтивне слике и кoмуникaциja сa рaзличитим зaинтeрeсoвaним стрaнaмa. </w:t>
      </w:r>
    </w:p>
    <w:p w:rsidR="00502E69" w:rsidRPr="00502E69" w:rsidRDefault="00502E69" w:rsidP="00502E69">
      <w:pPr>
        <w:ind w:right="61" w:firstLine="709"/>
        <w:rPr>
          <w:rFonts w:eastAsia="Arial Narrow" w:cs="Arial"/>
          <w:sz w:val="22"/>
          <w:szCs w:val="22"/>
          <w:lang w:val="sr-Cyrl-RS"/>
        </w:rPr>
      </w:pPr>
      <w:r w:rsidRPr="00502E69">
        <w:rPr>
          <w:rFonts w:eastAsia="Arial Narrow" w:cs="Arial"/>
          <w:sz w:val="22"/>
          <w:szCs w:val="22"/>
        </w:rPr>
        <w:t>Током 2015. године ЈП ЕПС је формирао Оператера дистрибутивног система ЕПС Дистрибуција спајањем 5 привредних друштава за ди</w:t>
      </w:r>
      <w:r w:rsidRPr="00502E69">
        <w:rPr>
          <w:rFonts w:eastAsia="Arial Narrow" w:cs="Arial"/>
          <w:sz w:val="22"/>
          <w:szCs w:val="22"/>
        </w:rPr>
        <w:t>стрибуцију електричне енергије.”</w:t>
      </w:r>
    </w:p>
    <w:p w:rsidR="003E220A" w:rsidRPr="00502E69" w:rsidRDefault="003E220A" w:rsidP="00502E69">
      <w:pPr>
        <w:rPr>
          <w:rFonts w:cs="Arial"/>
          <w:szCs w:val="24"/>
          <w:lang w:val="sr-Cyrl-RS"/>
        </w:rPr>
      </w:pPr>
    </w:p>
    <w:p w:rsidR="003E220A" w:rsidRDefault="00901272" w:rsidP="003E220A">
      <w:pPr>
        <w:jc w:val="center"/>
        <w:rPr>
          <w:rFonts w:cs="Arial"/>
          <w:szCs w:val="24"/>
        </w:rPr>
      </w:pPr>
      <w:r w:rsidRPr="00901272">
        <w:rPr>
          <w:rFonts w:cs="Arial"/>
          <w:szCs w:val="24"/>
        </w:rPr>
        <w:t>2</w:t>
      </w:r>
      <w:r w:rsidR="003E220A" w:rsidRPr="00901272">
        <w:rPr>
          <w:rFonts w:cs="Arial"/>
          <w:szCs w:val="24"/>
        </w:rPr>
        <w:t>.</w:t>
      </w:r>
    </w:p>
    <w:p w:rsidR="00502E69" w:rsidRDefault="00502E69" w:rsidP="00502E69">
      <w:pPr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На страни 5/73 мења се тачка </w:t>
      </w:r>
      <w:r w:rsidRPr="00502E69">
        <w:rPr>
          <w:rFonts w:cs="Arial"/>
          <w:b/>
          <w:szCs w:val="24"/>
          <w:lang w:val="sr-Cyrl-RS"/>
        </w:rPr>
        <w:t>В.</w:t>
      </w:r>
      <w:r>
        <w:rPr>
          <w:rFonts w:cs="Arial"/>
          <w:b/>
          <w:szCs w:val="24"/>
          <w:lang w:val="sr-Cyrl-RS"/>
        </w:rPr>
        <w:t xml:space="preserve"> </w:t>
      </w:r>
      <w:r w:rsidRPr="00502E69">
        <w:rPr>
          <w:rFonts w:cs="Arial"/>
          <w:b/>
          <w:szCs w:val="24"/>
          <w:lang w:val="sr-Cyrl-RS"/>
        </w:rPr>
        <w:t>Пројектни задатак</w:t>
      </w:r>
      <w:r>
        <w:rPr>
          <w:rFonts w:cs="Arial"/>
          <w:szCs w:val="24"/>
          <w:lang w:val="sr-Cyrl-RS"/>
        </w:rPr>
        <w:t>, тако да измењена тачка сада гласи:</w:t>
      </w:r>
    </w:p>
    <w:p w:rsidR="00502E69" w:rsidRDefault="00502E69" w:rsidP="00502E69">
      <w:pPr>
        <w:rPr>
          <w:rFonts w:cs="Arial"/>
          <w:szCs w:val="24"/>
          <w:lang w:val="sr-Cyrl-RS"/>
        </w:rPr>
      </w:pPr>
    </w:p>
    <w:p w:rsidR="00502E69" w:rsidRPr="00023F26" w:rsidRDefault="00502E69" w:rsidP="00502E69">
      <w:pPr>
        <w:ind w:right="4640"/>
        <w:rPr>
          <w:rFonts w:cs="Arial"/>
          <w:b/>
          <w:sz w:val="22"/>
          <w:szCs w:val="22"/>
          <w:lang w:val="sr-Cyrl-RS"/>
        </w:rPr>
      </w:pPr>
      <w:r>
        <w:rPr>
          <w:rFonts w:cs="Arial"/>
          <w:szCs w:val="24"/>
          <w:lang w:val="sr-Cyrl-RS"/>
        </w:rPr>
        <w:t>„</w:t>
      </w:r>
      <w:r w:rsidRPr="00502E69">
        <w:rPr>
          <w:rFonts w:cs="Arial"/>
          <w:b/>
          <w:szCs w:val="24"/>
          <w:lang w:val="sr-Cyrl-RS"/>
        </w:rPr>
        <w:t>В.</w:t>
      </w:r>
      <w:r>
        <w:rPr>
          <w:rFonts w:cs="Arial"/>
          <w:b/>
          <w:szCs w:val="24"/>
          <w:lang w:val="sr-Cyrl-RS"/>
        </w:rPr>
        <w:t xml:space="preserve"> </w:t>
      </w:r>
      <w:r w:rsidRPr="00023F26">
        <w:rPr>
          <w:rFonts w:cs="Arial"/>
          <w:b/>
          <w:sz w:val="22"/>
          <w:szCs w:val="22"/>
          <w:lang w:val="sr-Cyrl-RS"/>
        </w:rPr>
        <w:t>Пројектни задатак</w:t>
      </w:r>
    </w:p>
    <w:tbl>
      <w:tblPr>
        <w:tblStyle w:val="TableGrid"/>
        <w:tblW w:w="5000" w:type="pct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992"/>
        <w:gridCol w:w="7069"/>
      </w:tblGrid>
      <w:tr w:rsidR="00502E69" w:rsidRPr="00502E69" w:rsidTr="00502E69">
        <w:trPr>
          <w:cantSplit/>
          <w:trHeight w:val="1025"/>
        </w:trPr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  <w:r w:rsidRPr="00502E69">
              <w:rPr>
                <w:rFonts w:cs="Arial"/>
                <w:b/>
                <w:lang w:val="sr-Cyrl-RS"/>
              </w:rPr>
              <w:t>Предмет јавног позива</w:t>
            </w: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 xml:space="preserve">Процена вредности капитала ''Јавног предузећа Електропривреда Србије“ и зависних привредних друштава које је ЈП ЕПС основало </w:t>
            </w:r>
            <w:r w:rsidRPr="00502E69">
              <w:rPr>
                <w:rFonts w:cs="Arial"/>
                <w:lang w:val="sr-Cyrl-RS"/>
              </w:rPr>
              <w:t>(даље: ''Процена вредности капитала'')</w:t>
            </w:r>
            <w:r w:rsidRPr="00502E69">
              <w:rPr>
                <w:rFonts w:eastAsia="Arial Narrow" w:cs="Arial"/>
                <w:bCs/>
                <w:lang w:val="sr-Cyrl-RS"/>
              </w:rPr>
              <w:t>, са стањем на дан 01.04.2017. године у складу са Законом о привредним друштвима.</w:t>
            </w: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  <w:r w:rsidRPr="00502E69">
              <w:rPr>
                <w:rFonts w:eastAsia="Arial Narrow" w:cs="Arial"/>
                <w:b/>
                <w:bCs/>
                <w:lang w:val="sr-Cyrl-RS"/>
              </w:rPr>
              <w:t>Циљ и опис задатка</w:t>
            </w: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lang w:val="sr-Cyrl-RS"/>
              </w:rPr>
            </w:pPr>
            <w:r w:rsidRPr="00502E69">
              <w:rPr>
                <w:rFonts w:eastAsia="Arial Narrow" w:cs="Arial"/>
                <w:lang w:val="sr-Cyrl-RS"/>
              </w:rPr>
              <w:t>ЈП ЕПС планира промену правне форме у акционарско друштво.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Закон о привредним друштвима предвиђа да се на промену правне форме сходно примењују одредбе закона о оснивању оне форме друштва у коју се друштво „трансформише“ (члан 478 став 3 ЗПД). У конкретном случају примењиве су одредбе закона о оснивању акционарског друштва, па је приликом регистрације промене правне форме АПР-у потребно доставити  документацију која су у складу са релевантним прописима доставља и приликом оснивања акционарског друштва.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Како се у складу са релевантним прописима приликом оснивања акционарског друштва АПР-у доставља и процена овлашћеног процењивача о вредности неновчаног улога или потврда надлежног органа о процени вредности неновчаног улога, то се може очекивати да је (имајући у виду сходну примену предметних одредаба на поступак промене правне форме) предметну процену потребно доставити и приликом регистрације промене правне форме (члан 11 у вези са чланом 50 Правилника о садржини регистра привредних субјеката и документацији потребној за регистрацију).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Књиговодствена вредност основног капитала у пословним књигама ЈП ЕПС (консолидовано) на дан 30.06.2016. године износила је 360.141.927.000,00 РСД, а књиговодствена вредност укупног консолидованог капитала на дан 30.06.2016. године износи 795.162.410.000,00 РСД, при чему треба имати у виду да је ово вредност исказана пре књиговодственог евидентирања резултата процене вредности имовине (некретнина, постројења и опреме).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 xml:space="preserve">. 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 xml:space="preserve">Вредност некретнина, постројења и опреме на дан 31. јануар 2016. године није предмет овог пројектног задатка. 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ЈП ЕПС се обавезује да ће изабраном понуђачу доставити извештај о процени вредности некретнина, постројења и опреме са стањем на дан 31.01.2016 године. Такође се обавезује да ће изабраном економски најповољнијем понуђачу доставити све расположиве и релевантне податке и документацију за реализацију поступка процене, као и приступ рачуноводственим извештајима, плановима пословања, техничкој, правној и другој документацији, за коју ће ЈП ЕПС сносити одговорност.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ЈП ЕПС обавезује најповољнијег понуђача да достављени извештај о процени, као и друге информације до којих дође током реализације посла, не може дистрибуирати трећим лицима за сврхе које нису наведене у Пројектном задатку и да се резултати и други подаци до којих понуђач дође током реализације посла не могу користити без претходне сагласности ЈП ЕПС.</w:t>
            </w: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  <w:r w:rsidRPr="00502E69">
              <w:rPr>
                <w:rFonts w:eastAsia="Arial Narrow" w:cs="Arial"/>
                <w:b/>
                <w:bCs/>
                <w:lang w:val="sr-Cyrl-RS"/>
              </w:rPr>
              <w:t>Сврха процене</w:t>
            </w: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 xml:space="preserve">Процена вредности капитала ЈП ЕПС и зависних привредних друштава са стањем на дан 01.04.2017. године врши се са следећом сврхом: 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cs="Arial"/>
                <w:lang w:val="sr-Cyrl-RS"/>
              </w:rPr>
              <w:t xml:space="preserve">Утврђивање вредности капитала ЈП ЕПС и зависних привредних друштава ради регистрације промене правне форме ''Јавног предузећа Електропривреда Србије'' у акционарско друштво у складу са Законом о привредним друштвима и Правилником о садржини регистра привредних субјеката и документацији потребној за регистрацију. </w:t>
            </w: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  <w:r w:rsidRPr="00502E69">
              <w:rPr>
                <w:rFonts w:eastAsia="Arial Narrow" w:cs="Arial"/>
                <w:b/>
                <w:bCs/>
                <w:lang w:val="sr-Cyrl-RS"/>
              </w:rPr>
              <w:t>Датум процене</w:t>
            </w: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1. април 2017. године</w:t>
            </w: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  <w:r w:rsidRPr="00502E69">
              <w:rPr>
                <w:rFonts w:eastAsia="Arial Narrow" w:cs="Arial"/>
                <w:b/>
                <w:bCs/>
                <w:lang w:val="sr-Cyrl-RS"/>
              </w:rPr>
              <w:t>Методологија процене</w:t>
            </w: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cs="Arial"/>
                <w:lang w:val="sr-Cyrl-RS"/>
              </w:rPr>
            </w:pPr>
            <w:r w:rsidRPr="00502E69">
              <w:rPr>
                <w:rFonts w:cs="Arial"/>
                <w:lang w:val="sr-Cyrl-RS"/>
              </w:rPr>
              <w:t xml:space="preserve">Проценитељ у понуди мора да опише методологију која ће бити коришћена приликом процене, као и образложење за избор методологије. Очекује се да ће бити разматрано и коришћено више метода. 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cs="Arial"/>
                <w:lang w:val="sr-Cyrl-RS"/>
              </w:rPr>
              <w:t xml:space="preserve">Такође, треба да понуди радни термин план </w:t>
            </w:r>
            <w:r w:rsidRPr="00502E69">
              <w:rPr>
                <w:rFonts w:eastAsia="Arial Narrow" w:cs="Arial"/>
                <w:bCs/>
                <w:lang w:val="sr-Cyrl-RS"/>
              </w:rPr>
              <w:t xml:space="preserve">са описом основних и примарних активности од организовања активности везаних за пројектни задатак, до израде и доставе финалног извештаја. 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Понуђач треба да достави у писаној форми материјал који ће дефинисати све претходно наведене елементе, као и потребу дефинисања обима, структуре и референци кључног и тимског особља који ће својим радним ангажманом бити активирани на реализацији овог пројекта.</w:t>
            </w: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  <w:r w:rsidRPr="00502E69">
              <w:rPr>
                <w:rFonts w:eastAsia="Arial Narrow" w:cs="Arial"/>
                <w:b/>
                <w:bCs/>
                <w:lang w:val="sr-Cyrl-RS"/>
              </w:rPr>
              <w:t>Обухват процене</w:t>
            </w: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Услуга процене вредности капитала обухвата утврђивање вредности капитала на дан 01.04.2017. године у складу са принципима и стандардима процене и регулаторним захтевима и сачињавање извештаја о процени који садржи: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а)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предмет и опис ангажмана;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б)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сврха процене;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в)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опис субјекта процене;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г)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датум процене;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д)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дефиниција вредности; методологија процене;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е)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поступак процене вредности капитала;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ж)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опис претпоставки и приказ обрачуна;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з)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закључак о процењеној вредности капитала;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и)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претпоставке и ограничавајуће услове;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к)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изјаве процењивача;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л)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изјава о веродостојности презентираних информација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м)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изворе информација</w:t>
            </w:r>
          </w:p>
          <w:p w:rsidR="00502E69" w:rsidRPr="00502E69" w:rsidRDefault="00502E69" w:rsidP="00DE6C43">
            <w:pPr>
              <w:ind w:left="720"/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н)</w:t>
            </w:r>
            <w:r w:rsidRPr="00502E69">
              <w:rPr>
                <w:rFonts w:eastAsia="Arial Narrow" w:cs="Arial"/>
                <w:bCs/>
                <w:lang w:val="sr-Cyrl-RS"/>
              </w:rPr>
              <w:tab/>
              <w:t>и друго.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 xml:space="preserve">Финални извештај о процени вредности капитала, треба да буде урађен у складу са утврђеним оквиром финансијског извештавања и интерном, професионалном и законском регулативом. </w:t>
            </w: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  <w:r w:rsidRPr="00502E69">
              <w:rPr>
                <w:rFonts w:eastAsia="Arial Narrow" w:cs="Arial"/>
                <w:b/>
                <w:bCs/>
                <w:lang w:val="sr-Cyrl-RS"/>
              </w:rPr>
              <w:t>Начин извештавања</w:t>
            </w: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У складу са обимом ангажмана, извештавање би се обављало у следећим етапама: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>Почетни извештај ће бити представљен стручним службама ЈП ЕПС и садржаће опис методологије и динамику рада на пројекту.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>Привремени извештаји су планирани периодично, пре и после теренског рада, као и после прелиминарне процене, а пре састављања Нацрта извештаја. Привремени (статусни) извештаји представљају документе којим се ЈП ЕПС упознаје са свим отвореним питањима на пројекту, како би била на време решена и задовољени уговорени квалитет и рокови извештавања.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>Нацрт извештаја представљаће свеобухватну анализу података, методолошких осврта и закључака који су коришћени у поступку одређивања коначне вредности. Нацрт извештаја садржаће следеће битне елементе: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>Резиме извештаја процене који ће садржати процењену вредност капитала, аналитичку основу коришћену у поступку процене, дескрипцију обављених методолошких радњи и презентирање закључних вредности.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 xml:space="preserve">Описни део извештаја који ће имати за задатак да представи циљ и обим процене, детаље везане за процену капитала, опис методолошких приступа и метода који су коришћени током процене, као и закључке везане за финалне вредности. 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 xml:space="preserve">Прилоге који обухватају аналитички преглед процењене вредности капитала (пратеће табеле). 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 xml:space="preserve">Остале прилоге и пратећу релевантну документацију. 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 xml:space="preserve">Нацрт извештаја и прилози садржаће и друге неопходне претпоставке и ограничавајуће елементе као и опште услове и одредбе процене вредности капитала.  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 xml:space="preserve">Финални извештај биће припремљен у детаљној и скраћеној форми (резиме). Детаљни Финални извештај о процени вредности капитала (прихваћен од стране Наручиоца), на дан 01.04.2017. године, за ЈП ЕПС и зависна привредна друштва треба да садржи, између осталог: 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>Процењену вредност капитала ЈП ЕПС и зависних привредних друштава, на консолидованом нивоу, применом адекватне методологије и међународних стандарда процене, као и поштовањем законске регулативе Републике Србије, на дан 01.04.2017. године;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 xml:space="preserve">Резултате и ефекте процене, детаљне финансијске информације и калкулације; 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 xml:space="preserve">Рачуноводствени обухват резултата процене и ефеката процене на капитал, у складу са утврђеним оквиром финансијског извештавања и интерном, професионалном и законском регулативом. 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>Резиме Финалног извештаја о процени вредности капитала (прихваћен од стране Наручиоца), на дан 01.04.2017. године, за ЈП ЕПС и зависна привредна друштва садржи, између осталог: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 xml:space="preserve">Информације о претпоставкама на којима се заснива процена, укључујући и дисконтну стопу која је коришћена за свођење будућих новчаних токова на садашњу вредност, принципе и методологију коју је процењивач применио; 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>Сумарни преглед резултата и ефеката процене, кључних финансијских информација и калкулација и</w:t>
            </w:r>
          </w:p>
          <w:p w:rsidR="00502E69" w:rsidRPr="00502E69" w:rsidRDefault="00502E69" w:rsidP="00502E6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jc w:val="both"/>
              <w:rPr>
                <w:rFonts w:ascii="Arial" w:eastAsia="Arial Narrow" w:hAnsi="Arial" w:cs="Arial"/>
                <w:bCs/>
                <w:lang w:val="sr-Cyrl-RS"/>
              </w:rPr>
            </w:pPr>
            <w:r w:rsidRPr="00502E69">
              <w:rPr>
                <w:rFonts w:ascii="Arial" w:eastAsia="Arial Narrow" w:hAnsi="Arial" w:cs="Arial"/>
                <w:bCs/>
                <w:lang w:val="sr-Cyrl-RS"/>
              </w:rPr>
              <w:t>Упоредни преглед стања и структуре капитала пре и након процене у складу са утврђеним оквиром финансијског извештавања.</w:t>
            </w: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  <w:r w:rsidRPr="00502E69">
              <w:rPr>
                <w:rFonts w:eastAsia="Arial Narrow" w:cs="Arial"/>
                <w:b/>
                <w:bCs/>
                <w:lang w:val="sr-Cyrl-RS"/>
              </w:rPr>
              <w:t>Задаци проценитеља</w:t>
            </w: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Припрема Извештаја процењивача о процени вредности капитала ЈП ЕПС и свих зависних привредних друштава са стањем на дан 01.04.2017. године уз поштовање принципа интегритета, објективности, професионалне оспособљености и дужне пажње, поверљивости и професионалног понашања и других захтева који произилазе из професионалних стандарда.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Презентација резултата процене кључним доносиоцима одлука у Групи ЕПС, и по потреби власнику.</w:t>
            </w:r>
          </w:p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Образлагање примењених принципа и метода процене и сарадња са ревизором уколико би резултати процене били предмет ревизије.</w:t>
            </w: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</w:p>
        </w:tc>
      </w:tr>
      <w:tr w:rsidR="00502E69" w:rsidRPr="00502E69" w:rsidTr="00502E69">
        <w:tc>
          <w:tcPr>
            <w:tcW w:w="1099" w:type="pct"/>
          </w:tcPr>
          <w:p w:rsidR="00502E69" w:rsidRPr="00502E69" w:rsidRDefault="00502E69" w:rsidP="00DE6C43">
            <w:pPr>
              <w:rPr>
                <w:rFonts w:eastAsia="Arial Narrow" w:cs="Arial"/>
                <w:b/>
                <w:bCs/>
                <w:lang w:val="sr-Cyrl-RS"/>
              </w:rPr>
            </w:pPr>
            <w:r w:rsidRPr="00502E69">
              <w:rPr>
                <w:rFonts w:eastAsia="Arial Narrow" w:cs="Arial"/>
                <w:b/>
                <w:bCs/>
                <w:lang w:val="sr-Cyrl-RS"/>
              </w:rPr>
              <w:t>Рок за завршетак процене</w:t>
            </w:r>
          </w:p>
        </w:tc>
        <w:tc>
          <w:tcPr>
            <w:tcW w:w="3901" w:type="pct"/>
          </w:tcPr>
          <w:p w:rsidR="00502E69" w:rsidRPr="00502E69" w:rsidRDefault="00502E69" w:rsidP="00DE6C43">
            <w:pPr>
              <w:rPr>
                <w:rFonts w:eastAsia="Arial Narrow" w:cs="Arial"/>
                <w:bCs/>
                <w:lang w:val="sr-Cyrl-RS"/>
              </w:rPr>
            </w:pPr>
            <w:r w:rsidRPr="00502E69">
              <w:rPr>
                <w:rFonts w:eastAsia="Arial Narrow" w:cs="Arial"/>
                <w:bCs/>
                <w:lang w:val="sr-Cyrl-RS"/>
              </w:rPr>
              <w:t>6 недеља од датума добијања свих неопходних информација</w:t>
            </w:r>
          </w:p>
        </w:tc>
      </w:tr>
    </w:tbl>
    <w:p w:rsidR="00502E69" w:rsidRPr="00023F26" w:rsidRDefault="00502E69" w:rsidP="00502E69">
      <w:pPr>
        <w:ind w:right="4640"/>
        <w:rPr>
          <w:rFonts w:eastAsia="Arial Narrow" w:cs="Arial"/>
          <w:bCs/>
          <w:sz w:val="22"/>
          <w:szCs w:val="22"/>
          <w:lang w:val="sr-Cyrl-RS"/>
        </w:rPr>
      </w:pPr>
      <w:r>
        <w:rPr>
          <w:rFonts w:eastAsia="Arial Narrow" w:cs="Arial"/>
          <w:bCs/>
          <w:sz w:val="22"/>
          <w:szCs w:val="22"/>
          <w:lang w:val="sr-Cyrl-RS"/>
        </w:rPr>
        <w:t>„</w:t>
      </w:r>
    </w:p>
    <w:p w:rsidR="00502E69" w:rsidRPr="00023F26" w:rsidRDefault="00502E69" w:rsidP="00502E69">
      <w:pPr>
        <w:rPr>
          <w:rFonts w:cs="Arial"/>
          <w:b/>
          <w:sz w:val="22"/>
          <w:szCs w:val="22"/>
          <w:lang w:val="sr-Cyrl-RS"/>
        </w:rPr>
      </w:pPr>
    </w:p>
    <w:p w:rsidR="00502E69" w:rsidRPr="00502E69" w:rsidRDefault="00502E69" w:rsidP="00502E69">
      <w:pPr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>3.</w:t>
      </w:r>
    </w:p>
    <w:p w:rsidR="003E220A" w:rsidRPr="00901272" w:rsidRDefault="003E220A" w:rsidP="003E220A">
      <w:pPr>
        <w:rPr>
          <w:rFonts w:cs="Arial"/>
          <w:szCs w:val="24"/>
        </w:rPr>
      </w:pPr>
      <w:r w:rsidRPr="00901272">
        <w:rPr>
          <w:rFonts w:cs="Arial"/>
          <w:szCs w:val="24"/>
        </w:rPr>
        <w:t>Ова измена конкурсне документац</w:t>
      </w:r>
      <w:r w:rsidRPr="00901272">
        <w:rPr>
          <w:rFonts w:cs="Arial"/>
          <w:szCs w:val="24"/>
          <w:lang w:val="ru-RU"/>
        </w:rPr>
        <w:t>и</w:t>
      </w:r>
      <w:r w:rsidRPr="00901272">
        <w:rPr>
          <w:rFonts w:cs="Arial"/>
          <w:szCs w:val="24"/>
        </w:rPr>
        <w:t>је се објављује на Порталу УЈН и Интернет страници Наручиоца.</w:t>
      </w: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jc w:val="right"/>
        <w:rPr>
          <w:rFonts w:cs="Arial"/>
          <w:szCs w:val="24"/>
          <w:lang w:val="sr-Cyrl-RS"/>
        </w:rPr>
      </w:pPr>
      <w:r w:rsidRPr="00901272">
        <w:rPr>
          <w:rFonts w:cs="Arial"/>
          <w:szCs w:val="24"/>
        </w:rPr>
        <w:t>КОМИСИЈА</w:t>
      </w:r>
      <w:r w:rsidR="00901272" w:rsidRPr="00901272">
        <w:rPr>
          <w:rFonts w:cs="Arial"/>
          <w:szCs w:val="24"/>
          <w:lang w:val="sr-Cyrl-RS"/>
        </w:rPr>
        <w:t xml:space="preserve"> ЗА ЈН/1000/0498/2016</w:t>
      </w:r>
    </w:p>
    <w:p w:rsidR="003E220A" w:rsidRPr="00901272" w:rsidRDefault="003E220A" w:rsidP="003E220A">
      <w:pPr>
        <w:jc w:val="right"/>
        <w:rPr>
          <w:rFonts w:cs="Arial"/>
          <w:szCs w:val="24"/>
        </w:rPr>
      </w:pPr>
    </w:p>
    <w:p w:rsidR="003E220A" w:rsidRPr="00901272" w:rsidRDefault="003E220A" w:rsidP="003E220A">
      <w:pPr>
        <w:jc w:val="right"/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502E69" w:rsidRDefault="003E220A" w:rsidP="003E220A">
      <w:pPr>
        <w:rPr>
          <w:rFonts w:cs="Arial"/>
          <w:i/>
          <w:sz w:val="16"/>
          <w:szCs w:val="16"/>
        </w:rPr>
      </w:pPr>
      <w:r w:rsidRPr="00502E69">
        <w:rPr>
          <w:rFonts w:cs="Arial"/>
          <w:i/>
          <w:sz w:val="16"/>
          <w:szCs w:val="16"/>
        </w:rPr>
        <w:t>Доставити:</w:t>
      </w:r>
    </w:p>
    <w:p w:rsidR="003E220A" w:rsidRPr="00502E69" w:rsidRDefault="003E220A" w:rsidP="003E220A">
      <w:pPr>
        <w:rPr>
          <w:rFonts w:cs="Arial"/>
          <w:i/>
          <w:sz w:val="16"/>
          <w:szCs w:val="16"/>
        </w:rPr>
      </w:pPr>
      <w:r w:rsidRPr="00502E69">
        <w:rPr>
          <w:rFonts w:cs="Arial"/>
          <w:i/>
          <w:sz w:val="16"/>
          <w:szCs w:val="16"/>
        </w:rPr>
        <w:t>- Архиви</w:t>
      </w:r>
    </w:p>
    <w:p w:rsidR="003E220A" w:rsidRPr="00901272" w:rsidRDefault="003E220A" w:rsidP="003E220A">
      <w:pPr>
        <w:ind w:firstLine="706"/>
        <w:rPr>
          <w:rFonts w:cs="Arial"/>
        </w:rPr>
      </w:pPr>
    </w:p>
    <w:p w:rsidR="003E220A" w:rsidRPr="00901272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3E220A" w:rsidRPr="00901272" w:rsidRDefault="003E220A" w:rsidP="003E220A">
      <w:pPr>
        <w:rPr>
          <w:rFonts w:cs="Arial"/>
          <w:szCs w:val="24"/>
        </w:rPr>
      </w:pPr>
    </w:p>
    <w:p w:rsidR="00E23434" w:rsidRPr="00901272" w:rsidRDefault="00E23434" w:rsidP="003E220A">
      <w:pPr>
        <w:rPr>
          <w:rFonts w:cs="Arial"/>
        </w:rPr>
      </w:pPr>
    </w:p>
    <w:sectPr w:rsidR="00E23434" w:rsidRPr="00901272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AD" w:rsidRDefault="00641AAD">
      <w:r>
        <w:separator/>
      </w:r>
    </w:p>
  </w:endnote>
  <w:endnote w:type="continuationSeparator" w:id="0">
    <w:p w:rsidR="00641AAD" w:rsidRDefault="00641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A0" w:rsidRPr="00901272" w:rsidRDefault="002661EC" w:rsidP="00901272">
    <w:pPr>
      <w:pStyle w:val="Footer"/>
      <w:tabs>
        <w:tab w:val="left" w:pos="3431"/>
      </w:tabs>
      <w:rPr>
        <w:lang w:val="sr-Cyrl-RS"/>
      </w:rPr>
    </w:pPr>
    <w:r>
      <w:rPr>
        <w:lang w:val="sr-Cyrl-RS"/>
      </w:rPr>
      <w:t>Друга</w:t>
    </w:r>
    <w:r w:rsidR="006858A0" w:rsidRPr="00901272">
      <w:t xml:space="preserve"> измена конкурсне </w:t>
    </w:r>
    <w:r w:rsidR="00901272" w:rsidRPr="00901272">
      <w:t>документације</w:t>
    </w:r>
    <w:r w:rsidR="00901272" w:rsidRPr="00901272">
      <w:rPr>
        <w:lang w:val="sr-Cyrl-RS"/>
      </w:rPr>
      <w:t xml:space="preserve"> </w:t>
    </w:r>
    <w:r w:rsidR="00901272" w:rsidRPr="00901272">
      <w:rPr>
        <w:rFonts w:cs="Arial"/>
        <w:lang w:val="sr-Cyrl-RS"/>
      </w:rPr>
      <w:t>ЈН/1000/0498/2016</w:t>
    </w:r>
    <w:r w:rsidR="006858A0" w:rsidRPr="00901272">
      <w:t xml:space="preserve">                           стр.  </w:t>
    </w:r>
    <w:r w:rsidR="006858A0" w:rsidRPr="00901272">
      <w:fldChar w:fldCharType="begin"/>
    </w:r>
    <w:r w:rsidR="006858A0" w:rsidRPr="00901272">
      <w:instrText xml:space="preserve"> PAGE </w:instrText>
    </w:r>
    <w:r w:rsidR="006858A0" w:rsidRPr="00901272">
      <w:fldChar w:fldCharType="separate"/>
    </w:r>
    <w:r w:rsidR="00502E69">
      <w:rPr>
        <w:noProof/>
      </w:rPr>
      <w:t>6</w:t>
    </w:r>
    <w:r w:rsidR="006858A0" w:rsidRPr="00901272">
      <w:fldChar w:fldCharType="end"/>
    </w:r>
    <w:r w:rsidR="006858A0" w:rsidRPr="00901272">
      <w:t>/</w:t>
    </w:r>
    <w:r w:rsidR="006858A0" w:rsidRPr="00901272">
      <w:fldChar w:fldCharType="begin"/>
    </w:r>
    <w:r w:rsidR="006858A0" w:rsidRPr="00901272">
      <w:instrText xml:space="preserve"> NUMPAGES </w:instrText>
    </w:r>
    <w:r w:rsidR="006858A0" w:rsidRPr="00901272">
      <w:fldChar w:fldCharType="separate"/>
    </w:r>
    <w:r w:rsidR="00502E69">
      <w:rPr>
        <w:noProof/>
      </w:rPr>
      <w:t>6</w:t>
    </w:r>
    <w:r w:rsidR="006858A0" w:rsidRPr="0090127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AD" w:rsidRDefault="00641AAD">
      <w:r>
        <w:separator/>
      </w:r>
    </w:p>
  </w:footnote>
  <w:footnote w:type="continuationSeparator" w:id="0">
    <w:p w:rsidR="00641AAD" w:rsidRDefault="00641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02E69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502E69">
            <w:rPr>
              <w:rFonts w:cs="Arial"/>
              <w:b/>
              <w:noProof/>
              <w:lang w:val="sr-Cyrl-CS"/>
            </w:rPr>
            <w:t>6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B39"/>
    <w:multiLevelType w:val="hybridMultilevel"/>
    <w:tmpl w:val="6B8439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322E39E6"/>
    <w:multiLevelType w:val="hybridMultilevel"/>
    <w:tmpl w:val="579C8B64"/>
    <w:lvl w:ilvl="0" w:tplc="AFA25A26">
      <w:numFmt w:val="bullet"/>
      <w:lvlText w:val="•"/>
      <w:lvlJc w:val="left"/>
      <w:pPr>
        <w:ind w:left="464" w:hanging="360"/>
      </w:pPr>
      <w:rPr>
        <w:rFonts w:ascii="Times New Roman" w:eastAsia="Times New Roman" w:hAnsi="Times New Roman" w:cs="Times New Roman" w:hint="default"/>
        <w:w w:val="134"/>
      </w:rPr>
    </w:lvl>
    <w:lvl w:ilvl="1" w:tplc="F8660F9A">
      <w:numFmt w:val="bullet"/>
      <w:lvlText w:val="-"/>
      <w:lvlJc w:val="left"/>
      <w:pPr>
        <w:ind w:left="1440" w:hanging="360"/>
      </w:pPr>
      <w:rPr>
        <w:rFonts w:ascii="Arial Narrow" w:eastAsia="Arial Narrow" w:hAnsi="Arial Narrow" w:cs="Arial Narro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E0429"/>
    <w:multiLevelType w:val="hybridMultilevel"/>
    <w:tmpl w:val="F6F26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4372C"/>
    <w:multiLevelType w:val="hybridMultilevel"/>
    <w:tmpl w:val="A3986F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760FAE"/>
    <w:multiLevelType w:val="hybridMultilevel"/>
    <w:tmpl w:val="5C0CA79C"/>
    <w:lvl w:ilvl="0" w:tplc="E076BC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046D5D2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43753"/>
    <w:multiLevelType w:val="multilevel"/>
    <w:tmpl w:val="C9EC0A3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453D1D"/>
    <w:multiLevelType w:val="hybridMultilevel"/>
    <w:tmpl w:val="A044FA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2661EC"/>
    <w:rsid w:val="003E220A"/>
    <w:rsid w:val="00502E69"/>
    <w:rsid w:val="0059324C"/>
    <w:rsid w:val="00641AAD"/>
    <w:rsid w:val="006858A0"/>
    <w:rsid w:val="006A3988"/>
    <w:rsid w:val="006A6E07"/>
    <w:rsid w:val="0081700D"/>
    <w:rsid w:val="008B7C25"/>
    <w:rsid w:val="00901272"/>
    <w:rsid w:val="00925436"/>
    <w:rsid w:val="0094145D"/>
    <w:rsid w:val="00B65AE1"/>
    <w:rsid w:val="00BC58B8"/>
    <w:rsid w:val="00C84DAF"/>
    <w:rsid w:val="00E2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99"/>
    <w:qFormat/>
    <w:rsid w:val="00901272"/>
    <w:pPr>
      <w:spacing w:after="200" w:line="276" w:lineRule="auto"/>
      <w:ind w:left="720"/>
      <w:contextualSpacing/>
      <w:jc w:val="left"/>
    </w:pPr>
    <w:rPr>
      <w:rFonts w:ascii="Calibri" w:eastAsia="Calibri" w:hAnsi="Calibri"/>
      <w:lang w:val="sr-Latn-CS" w:eastAsia="ar-SA"/>
    </w:rPr>
  </w:style>
  <w:style w:type="character" w:customStyle="1" w:styleId="ListParagraphChar">
    <w:name w:val="List Paragraph Char"/>
    <w:aliases w:val="Liste 1 Char,List Paragraph1 Char,Use Case List Paragraph Char,Heading2 Char,Colorful List - Accent 11 Char,Bullet List Char,YC Bulet Char,lp1 Char,numbered Char,FooterText Char,Paragraphe de liste1 Char,Bulletr List Paragraph Char"/>
    <w:link w:val="ListParagraph"/>
    <w:uiPriority w:val="34"/>
    <w:rsid w:val="00901272"/>
    <w:rPr>
      <w:rFonts w:ascii="Calibri" w:eastAsia="Calibri" w:hAnsi="Calibri"/>
      <w:lang w:val="sr-Latn-CS" w:eastAsia="ar-SA"/>
    </w:rPr>
  </w:style>
  <w:style w:type="table" w:styleId="TableGrid">
    <w:name w:val="Table Grid"/>
    <w:aliases w:val="SBS Simple"/>
    <w:basedOn w:val="TableNormal"/>
    <w:uiPriority w:val="59"/>
    <w:rsid w:val="00502E69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4D6883"/>
    <w:rsid w:val="00705997"/>
    <w:rsid w:val="00795775"/>
    <w:rsid w:val="009029AF"/>
    <w:rsid w:val="00C34FD6"/>
    <w:rsid w:val="00E7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E2307-9DCA-432D-8E8E-A97DA2E1E058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1878</Words>
  <Characters>10709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12562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4</cp:revision>
  <cp:lastPrinted>2017-03-01T15:12:00Z</cp:lastPrinted>
  <dcterms:created xsi:type="dcterms:W3CDTF">2016-05-23T11:08:00Z</dcterms:created>
  <dcterms:modified xsi:type="dcterms:W3CDTF">2017-02-20T14:03:00Z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