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77777777" w:rsidR="00210557" w:rsidRPr="00B52701" w:rsidRDefault="00210557" w:rsidP="00210557">
      <w:pPr>
        <w:jc w:val="center"/>
        <w:rPr>
          <w:rFonts w:cs="Arial"/>
          <w:b/>
          <w:lang w:val="sr-Latn-CS"/>
        </w:rPr>
      </w:pPr>
    </w:p>
    <w:p w14:paraId="518FBC3F" w14:textId="77777777"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КОНКУРСНА ДОКУМЕНТАЦИЈА</w:t>
      </w:r>
      <w:bookmarkEnd w:id="0"/>
      <w:bookmarkEnd w:id="1"/>
      <w:bookmarkEnd w:id="2"/>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10A28BAA"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000E2F" w:rsidRPr="00CE3666">
        <w:rPr>
          <w:rFonts w:cs="Arial"/>
          <w:lang w:val="sr-Latn-RS"/>
        </w:rPr>
        <w:t>8000/0031/2016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41C5E68A"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 Београд</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7C71211"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JN/8000/0031/2016</w:t>
      </w:r>
    </w:p>
    <w:p w14:paraId="7EC2D0CF" w14:textId="7315D499"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405618/3-16</w:t>
      </w:r>
    </w:p>
    <w:p w14:paraId="12D1A464" w14:textId="77777777" w:rsidR="009642F1" w:rsidRPr="00CE3666" w:rsidRDefault="009642F1" w:rsidP="009642F1">
      <w:pPr>
        <w:pStyle w:val="Title"/>
        <w:spacing w:before="0"/>
        <w:rPr>
          <w:rFonts w:cs="Arial"/>
          <w:b w:val="0"/>
          <w:sz w:val="22"/>
          <w:szCs w:val="22"/>
        </w:rPr>
      </w:pPr>
    </w:p>
    <w:p w14:paraId="798E7FBF" w14:textId="067E3290" w:rsidR="00210557" w:rsidRPr="00CE3666" w:rsidRDefault="009642F1" w:rsidP="00B6145A">
      <w:pPr>
        <w:pStyle w:val="Title"/>
        <w:tabs>
          <w:tab w:val="left" w:pos="7035"/>
        </w:tabs>
        <w:spacing w:before="0"/>
        <w:jc w:val="left"/>
        <w:rPr>
          <w:rFonts w:cs="Arial"/>
          <w:b w:val="0"/>
          <w:sz w:val="22"/>
          <w:szCs w:val="22"/>
          <w:lang w:val="sr-Cyrl-RS"/>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r w:rsidR="00113B84" w:rsidRPr="00CE3666">
        <w:rPr>
          <w:rFonts w:cs="Arial"/>
          <w:b w:val="0"/>
          <w:sz w:val="22"/>
          <w:szCs w:val="22"/>
        </w:rPr>
        <w:t xml:space="preserve"> </w:t>
      </w: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18F452F8"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12.01.405618</w:t>
      </w:r>
      <w:r w:rsidR="00286A2B" w:rsidRPr="00CE3666">
        <w:rPr>
          <w:rFonts w:eastAsia="Arial Unicode MS" w:cs="Arial"/>
          <w:kern w:val="2"/>
          <w:lang w:val="ru-RU"/>
        </w:rPr>
        <w:t>/</w:t>
      </w:r>
      <w:r w:rsidR="00B6145A">
        <w:rPr>
          <w:rFonts w:eastAsia="Arial Unicode MS" w:cs="Arial"/>
          <w:kern w:val="2"/>
          <w:lang w:val="ru-RU"/>
        </w:rPr>
        <w:t>12</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B6145A">
        <w:rPr>
          <w:rFonts w:eastAsia="Arial Unicode MS" w:cs="Arial"/>
          <w:kern w:val="2"/>
          <w:lang w:val="ru-RU"/>
        </w:rPr>
        <w:t>16.11</w:t>
      </w:r>
      <w:r w:rsidR="00EC2F36" w:rsidRPr="00CE3666">
        <w:rPr>
          <w:rFonts w:eastAsia="Arial Unicode MS" w:cs="Arial"/>
          <w:kern w:val="2"/>
          <w:lang w:val="ru-RU"/>
        </w:rPr>
        <w:t>.</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bookmarkStart w:id="6" w:name="_GoBack"/>
      <w:bookmarkEnd w:id="6"/>
    </w:p>
    <w:p w14:paraId="2838C69C" w14:textId="47AD9459" w:rsidR="00B37917" w:rsidRPr="00CE3666" w:rsidRDefault="00000E2F" w:rsidP="000C50A0">
      <w:pPr>
        <w:spacing w:before="0"/>
        <w:jc w:val="center"/>
        <w:rPr>
          <w:rFonts w:cs="Arial"/>
          <w:lang w:val="ru-RU"/>
        </w:rPr>
      </w:pPr>
      <w:r w:rsidRPr="00CE3666">
        <w:rPr>
          <w:rFonts w:cs="Arial"/>
          <w:lang w:val="ru-RU"/>
        </w:rPr>
        <w:t xml:space="preserve">Београд, </w:t>
      </w:r>
      <w:r w:rsidR="00CE3666">
        <w:rPr>
          <w:rFonts w:cs="Arial"/>
          <w:lang w:val="ru-RU"/>
        </w:rPr>
        <w:t>новембар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4095E6B" w14:textId="09C290D5" w:rsidR="00F42E13" w:rsidRPr="00B52701" w:rsidRDefault="000C50A0" w:rsidP="00F42E13">
      <w:pPr>
        <w:spacing w:before="0"/>
        <w:rPr>
          <w:rFonts w:cs="Arial"/>
          <w:lang w:val="ru-RU"/>
        </w:rPr>
      </w:pPr>
      <w:r w:rsidRPr="00B52701">
        <w:rPr>
          <w:rFonts w:eastAsia="TimesNewRomanPSMT" w:cs="Arial"/>
          <w:color w:val="000000"/>
          <w:kern w:val="2"/>
          <w:lang w:val="ru-RU"/>
        </w:rPr>
        <w:br w:type="page"/>
      </w:r>
      <w:r w:rsidR="00B52701" w:rsidRPr="00B52701">
        <w:rPr>
          <w:rFonts w:cs="Arial"/>
          <w:lang w:val="ru-RU"/>
        </w:rPr>
        <w:lastRenderedPageBreak/>
        <w:t>На основу члана 32, 40</w:t>
      </w:r>
      <w:r w:rsidR="00F42E13" w:rsidRPr="00B52701">
        <w:rPr>
          <w:rFonts w:cs="Arial"/>
          <w:lang w:val="ru-RU"/>
        </w:rPr>
        <w:t xml:space="preserve"> и 61. Закона о јавним набавкама („Сл. гласник РС” бр. 124/12, 14/15 и 68/15, у даљем тексту </w:t>
      </w:r>
      <w:r w:rsidR="00F42E13" w:rsidRPr="00B52701">
        <w:rPr>
          <w:rFonts w:cs="Arial"/>
          <w:bCs/>
          <w:lang w:val="ru-RU"/>
        </w:rPr>
        <w:t>Закон</w:t>
      </w:r>
      <w:r w:rsidR="00F42E13" w:rsidRPr="00B52701">
        <w:rPr>
          <w:rFonts w:cs="Arial"/>
          <w:lang w:val="ru-RU"/>
        </w:rPr>
        <w:t xml:space="preserve">), члана 2.и 8. Правилника о обавезним елементима </w:t>
      </w:r>
      <w:r w:rsidR="00F42E13" w:rsidRPr="00CE3666">
        <w:rPr>
          <w:rFonts w:cs="Arial"/>
          <w:lang w:val="ru-RU"/>
        </w:rPr>
        <w:t xml:space="preserve">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9B5CE8" w:rsidRPr="00CE3666">
        <w:rPr>
          <w:rFonts w:cs="Arial"/>
          <w:lang w:val="ru-RU"/>
        </w:rPr>
        <w:t xml:space="preserve">12.01.405618/2-16  </w:t>
      </w:r>
      <w:r w:rsidR="00F42E13" w:rsidRPr="00CE3666">
        <w:rPr>
          <w:rFonts w:cs="Arial"/>
        </w:rPr>
        <w:t>o</w:t>
      </w:r>
      <w:r w:rsidR="00F42E13" w:rsidRPr="00CE3666">
        <w:rPr>
          <w:rFonts w:cs="Arial"/>
          <w:lang w:val="ru-RU"/>
        </w:rPr>
        <w:t>д</w:t>
      </w:r>
      <w:r w:rsidR="009B5CE8" w:rsidRPr="00CE3666">
        <w:rPr>
          <w:rFonts w:cs="Arial"/>
          <w:lang w:val="ru-RU"/>
        </w:rPr>
        <w:t xml:space="preserve"> 25.10 </w:t>
      </w:r>
      <w:r w:rsidR="00F42E13" w:rsidRPr="00CE3666">
        <w:rPr>
          <w:rFonts w:cs="Arial"/>
          <w:lang w:val="ru-RU"/>
        </w:rPr>
        <w:t xml:space="preserve">.2016. године и Решења о образовању комисије за јавну набавку број </w:t>
      </w:r>
      <w:r w:rsidR="009B5CE8" w:rsidRPr="00CE3666">
        <w:rPr>
          <w:rFonts w:cs="Arial"/>
          <w:lang w:val="ru-RU"/>
        </w:rPr>
        <w:t xml:space="preserve">12.01.405618/3-16  </w:t>
      </w:r>
      <w:r w:rsidR="009B5CE8" w:rsidRPr="00B52701">
        <w:rPr>
          <w:rFonts w:cs="Arial"/>
        </w:rPr>
        <w:t>o</w:t>
      </w:r>
      <w:r w:rsidR="009B5CE8" w:rsidRPr="00B52701">
        <w:rPr>
          <w:rFonts w:cs="Arial"/>
          <w:lang w:val="ru-RU"/>
        </w:rPr>
        <w:t>д</w:t>
      </w:r>
      <w:r w:rsidR="009B5CE8">
        <w:rPr>
          <w:rFonts w:cs="Arial"/>
          <w:lang w:val="ru-RU"/>
        </w:rPr>
        <w:t xml:space="preserve"> 25.10 </w:t>
      </w:r>
      <w:r w:rsidR="009B5CE8" w:rsidRPr="00B52701">
        <w:rPr>
          <w:rFonts w:cs="Arial"/>
          <w:lang w:val="ru-RU"/>
        </w:rPr>
        <w:t>.2016</w:t>
      </w:r>
      <w:r w:rsidR="00F42E13" w:rsidRPr="00B52701">
        <w:rPr>
          <w:rFonts w:cs="Arial"/>
          <w:lang w:val="ru-RU"/>
        </w:rPr>
        <w:t>. године припремљена је:</w:t>
      </w:r>
    </w:p>
    <w:p w14:paraId="26782183" w14:textId="77777777" w:rsidR="00F42E13" w:rsidRPr="00B52701" w:rsidRDefault="00F42E13" w:rsidP="00F42E13">
      <w:pPr>
        <w:spacing w:before="0"/>
        <w:rPr>
          <w:rFonts w:cs="Arial"/>
          <w:b/>
          <w:lang w:val="ru-RU"/>
        </w:rPr>
      </w:pPr>
    </w:p>
    <w:p w14:paraId="002DCBE3" w14:textId="1A48C063" w:rsidR="000C50A0" w:rsidRPr="00B52701" w:rsidRDefault="000C50A0" w:rsidP="00F42E13">
      <w:pPr>
        <w:spacing w:before="0"/>
        <w:rPr>
          <w:rFonts w:cs="Arial"/>
          <w:b/>
          <w:spacing w:val="80"/>
          <w:lang w:val="ru-RU"/>
        </w:rPr>
      </w:pPr>
    </w:p>
    <w:p w14:paraId="77F37703" w14:textId="77777777" w:rsidR="00210557" w:rsidRPr="00B52701" w:rsidRDefault="00210557" w:rsidP="00781B02">
      <w:pPr>
        <w:jc w:val="center"/>
        <w:rPr>
          <w:rFonts w:cs="Arial"/>
          <w:b/>
        </w:rPr>
      </w:pPr>
      <w:bookmarkStart w:id="7" w:name="_Toc441215598"/>
      <w:bookmarkStart w:id="8" w:name="_Toc441651537"/>
      <w:bookmarkStart w:id="9" w:name="_Toc442559874"/>
      <w:r w:rsidRPr="00B52701">
        <w:rPr>
          <w:rFonts w:cs="Arial"/>
          <w:b/>
        </w:rPr>
        <w:t>КОНКУРСНА ДОКУМЕНТАЦИЈА</w:t>
      </w:r>
      <w:bookmarkEnd w:id="7"/>
      <w:bookmarkEnd w:id="8"/>
      <w:bookmarkEnd w:id="9"/>
    </w:p>
    <w:p w14:paraId="5229AD18" w14:textId="795EC6B0" w:rsidR="00D049C0" w:rsidRPr="00B52701" w:rsidRDefault="00D049C0" w:rsidP="00781B02">
      <w:pPr>
        <w:jc w:val="center"/>
        <w:rPr>
          <w:rFonts w:cs="Arial"/>
          <w:lang w:val="sr-Cyrl-CS"/>
        </w:rPr>
      </w:pPr>
      <w:bookmarkStart w:id="10" w:name="_Toc441215599"/>
      <w:bookmarkStart w:id="11" w:name="_Toc441651538"/>
      <w:bookmarkStart w:id="12" w:name="_Toc442559875"/>
      <w:r w:rsidRPr="00B52701">
        <w:rPr>
          <w:rFonts w:cs="Arial"/>
          <w:lang w:val="sr-Cyrl-CS"/>
        </w:rPr>
        <w:t>за подношење понуда у отвореном поступку ради закључења оквирног споразума са једним</w:t>
      </w:r>
      <w:r w:rsidRPr="00B52701">
        <w:rPr>
          <w:rFonts w:cs="Arial"/>
          <w:color w:val="00B0F0"/>
          <w:lang w:val="sr-Cyrl-CS"/>
        </w:rPr>
        <w:t xml:space="preserve"> </w:t>
      </w:r>
      <w:r w:rsidRPr="00B52701">
        <w:rPr>
          <w:rFonts w:cs="Arial"/>
          <w:lang w:val="sr-Cyrl-CS"/>
        </w:rPr>
        <w:t>понуђачем</w:t>
      </w:r>
      <w:r w:rsidRPr="00B52701">
        <w:rPr>
          <w:rFonts w:cs="Arial"/>
          <w:color w:val="00B0F0"/>
          <w:lang w:val="sr-Cyrl-CS"/>
        </w:rPr>
        <w:t xml:space="preserve"> </w:t>
      </w:r>
      <w:r w:rsidRPr="00B52701">
        <w:rPr>
          <w:rFonts w:cs="Arial"/>
          <w:lang w:val="sr-Cyrl-CS"/>
        </w:rPr>
        <w:t>на период до две</w:t>
      </w:r>
      <w:r w:rsidRPr="00B52701">
        <w:rPr>
          <w:rFonts w:cs="Arial"/>
          <w:color w:val="00B0F0"/>
          <w:lang w:val="sr-Cyrl-CS"/>
        </w:rPr>
        <w:t xml:space="preserve"> </w:t>
      </w:r>
      <w:r w:rsidRPr="00B52701">
        <w:rPr>
          <w:rFonts w:cs="Arial"/>
          <w:lang w:val="sr-Cyrl-CS"/>
        </w:rPr>
        <w:t>године</w:t>
      </w:r>
    </w:p>
    <w:p w14:paraId="23E25573" w14:textId="56BB4276" w:rsidR="00210557" w:rsidRPr="00B52701" w:rsidRDefault="00210557" w:rsidP="00781B02">
      <w:pPr>
        <w:jc w:val="center"/>
        <w:rPr>
          <w:rFonts w:cs="Arial"/>
          <w:b/>
        </w:rPr>
      </w:pPr>
      <w:proofErr w:type="gramStart"/>
      <w:r w:rsidRPr="00B52701">
        <w:rPr>
          <w:rFonts w:cs="Arial"/>
          <w:b/>
        </w:rPr>
        <w:t>за</w:t>
      </w:r>
      <w:proofErr w:type="gramEnd"/>
      <w:r w:rsidRPr="00B52701">
        <w:rPr>
          <w:rFonts w:cs="Arial"/>
          <w:b/>
        </w:rPr>
        <w:t xml:space="preserve"> јавну набавку </w:t>
      </w:r>
      <w:r w:rsidR="00A63575" w:rsidRPr="00CE3666">
        <w:rPr>
          <w:rFonts w:cs="Arial"/>
          <w:b/>
          <w:lang w:val="sr-Cyrl-RS"/>
        </w:rPr>
        <w:t xml:space="preserve">услуга </w:t>
      </w:r>
      <w:r w:rsidRPr="00CE3666">
        <w:rPr>
          <w:rFonts w:cs="Arial"/>
          <w:b/>
        </w:rPr>
        <w:t>бр.</w:t>
      </w:r>
      <w:r w:rsidR="00000E2F" w:rsidRPr="00CE3666">
        <w:rPr>
          <w:rFonts w:cs="Arial"/>
          <w:b/>
          <w:lang w:val="sr-Cyrl-RS"/>
        </w:rPr>
        <w:t xml:space="preserve">  </w:t>
      </w:r>
      <w:r w:rsidR="00000E2F" w:rsidRPr="00217905">
        <w:rPr>
          <w:rFonts w:cs="Arial"/>
          <w:b/>
          <w:lang w:val="sr-Latn-RS"/>
        </w:rPr>
        <w:t>JN/8000/0031/2016</w:t>
      </w:r>
      <w:bookmarkEnd w:id="10"/>
      <w:bookmarkEnd w:id="11"/>
      <w:bookmarkEnd w:id="12"/>
    </w:p>
    <w:p w14:paraId="3CF4ED8D" w14:textId="77777777" w:rsidR="009D3699" w:rsidRPr="00B52701" w:rsidRDefault="009D3699" w:rsidP="000C50A0">
      <w:pPr>
        <w:pStyle w:val="BodyText"/>
        <w:spacing w:before="0"/>
        <w:rPr>
          <w:rFonts w:cs="Arial"/>
          <w:i/>
          <w:color w:val="00B0F0"/>
          <w:sz w:val="22"/>
          <w:szCs w:val="22"/>
          <w:lang w:val="sr-Latn-CS"/>
        </w:rPr>
      </w:pPr>
    </w:p>
    <w:p w14:paraId="1B4A0CB9" w14:textId="77777777" w:rsidR="009D3699" w:rsidRPr="00B52701" w:rsidRDefault="009D3699" w:rsidP="000C50A0">
      <w:pPr>
        <w:pStyle w:val="BodyText"/>
        <w:spacing w:before="0"/>
        <w:rPr>
          <w:rFonts w:cs="Arial"/>
          <w:i/>
          <w:color w:val="00B0F0"/>
          <w:sz w:val="22"/>
          <w:szCs w:val="22"/>
          <w:lang w:val="sr-Latn-CS"/>
        </w:rPr>
      </w:pPr>
    </w:p>
    <w:p w14:paraId="02D6C82A" w14:textId="77777777" w:rsidR="009D3699" w:rsidRPr="00B52701" w:rsidRDefault="009D3699" w:rsidP="000C50A0">
      <w:pPr>
        <w:pStyle w:val="BodyText"/>
        <w:spacing w:before="0"/>
        <w:rPr>
          <w:rFonts w:cs="Arial"/>
          <w:i/>
          <w:color w:val="00B0F0"/>
          <w:sz w:val="22"/>
          <w:szCs w:val="22"/>
          <w:lang w:val="sr-Latn-CS"/>
        </w:rPr>
      </w:pPr>
    </w:p>
    <w:p w14:paraId="04C99428" w14:textId="77777777" w:rsidR="00C62AA7" w:rsidRPr="00B52701" w:rsidRDefault="00C62AA7" w:rsidP="00C62AA7">
      <w:pPr>
        <w:pStyle w:val="Title"/>
        <w:rPr>
          <w:rFonts w:cs="Arial"/>
          <w:sz w:val="22"/>
          <w:szCs w:val="22"/>
          <w:lang w:val="de-DE"/>
        </w:rPr>
      </w:pPr>
      <w:r w:rsidRPr="00B52701">
        <w:rPr>
          <w:rFonts w:cs="Arial"/>
          <w:sz w:val="22"/>
          <w:szCs w:val="22"/>
          <w:lang w:val="de-DE"/>
        </w:rPr>
        <w:t>Садр</w:t>
      </w:r>
      <w:r w:rsidRPr="00B52701">
        <w:rPr>
          <w:rFonts w:cs="Arial"/>
          <w:sz w:val="22"/>
          <w:szCs w:val="22"/>
          <w:lang w:val="ru-RU"/>
        </w:rPr>
        <w:t>ж</w:t>
      </w:r>
      <w:r w:rsidRPr="00B52701">
        <w:rPr>
          <w:rFonts w:cs="Arial"/>
          <w:sz w:val="22"/>
          <w:szCs w:val="22"/>
          <w:lang w:val="de-DE"/>
        </w:rPr>
        <w:t>ај</w:t>
      </w:r>
      <w:r w:rsidRPr="00B52701">
        <w:rPr>
          <w:rFonts w:cs="Arial"/>
          <w:sz w:val="22"/>
          <w:szCs w:val="22"/>
          <w:lang w:val="ru-RU"/>
        </w:rPr>
        <w:t xml:space="preserve"> к</w:t>
      </w:r>
      <w:r w:rsidRPr="00B52701">
        <w:rPr>
          <w:rFonts w:cs="Arial"/>
          <w:sz w:val="22"/>
          <w:szCs w:val="22"/>
          <w:lang w:val="de-DE"/>
        </w:rPr>
        <w:t>онкурсне</w:t>
      </w:r>
      <w:r w:rsidRPr="00B52701">
        <w:rPr>
          <w:rFonts w:cs="Arial"/>
          <w:sz w:val="22"/>
          <w:szCs w:val="22"/>
          <w:lang w:val="ru-RU"/>
        </w:rPr>
        <w:t xml:space="preserve"> </w:t>
      </w:r>
      <w:r w:rsidRPr="00B52701">
        <w:rPr>
          <w:rFonts w:cs="Arial"/>
          <w:sz w:val="22"/>
          <w:szCs w:val="22"/>
          <w:lang w:val="de-DE"/>
        </w:rPr>
        <w:t>документације:</w:t>
      </w:r>
    </w:p>
    <w:p w14:paraId="44456C0B" w14:textId="77777777" w:rsidR="00C62AA7" w:rsidRPr="00B52701" w:rsidRDefault="00C62AA7" w:rsidP="00C62AA7">
      <w:pPr>
        <w:pStyle w:val="Title"/>
        <w:rPr>
          <w:rFonts w:cs="Arial"/>
          <w:b w:val="0"/>
          <w:sz w:val="22"/>
          <w:szCs w:val="22"/>
          <w:lang w:val="ru-RU"/>
        </w:rPr>
      </w:pP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t xml:space="preserve">    </w:t>
      </w:r>
      <w:r w:rsidRPr="00B52701">
        <w:rPr>
          <w:rFonts w:cs="Arial"/>
          <w:b w:val="0"/>
          <w:sz w:val="22"/>
          <w:szCs w:val="22"/>
          <w:lang w:val="ru-RU"/>
        </w:rPr>
        <w:t>страна</w:t>
      </w:r>
      <w:r w:rsidRPr="00B5270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52701" w14:paraId="49F4CCC5" w14:textId="77777777" w:rsidTr="00C62AA7">
        <w:tc>
          <w:tcPr>
            <w:tcW w:w="564" w:type="dxa"/>
          </w:tcPr>
          <w:p w14:paraId="364EC498" w14:textId="77777777" w:rsidR="00C62AA7" w:rsidRPr="00B52701" w:rsidRDefault="00C62AA7" w:rsidP="004C3B38">
            <w:pPr>
              <w:tabs>
                <w:tab w:val="left" w:pos="360"/>
                <w:tab w:val="left" w:pos="567"/>
                <w:tab w:val="right" w:leader="dot" w:pos="9639"/>
              </w:tabs>
              <w:jc w:val="center"/>
              <w:rPr>
                <w:rFonts w:cs="Arial"/>
              </w:rPr>
            </w:pPr>
            <w:r w:rsidRPr="00B52701">
              <w:rPr>
                <w:rFonts w:cs="Arial"/>
              </w:rPr>
              <w:t>1.</w:t>
            </w:r>
          </w:p>
        </w:tc>
        <w:tc>
          <w:tcPr>
            <w:tcW w:w="7574" w:type="dxa"/>
          </w:tcPr>
          <w:p w14:paraId="06D8C746"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Општи подаци о јавној набавци</w:t>
            </w:r>
          </w:p>
        </w:tc>
        <w:tc>
          <w:tcPr>
            <w:tcW w:w="810" w:type="dxa"/>
          </w:tcPr>
          <w:p w14:paraId="456189EB" w14:textId="099E29C3"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31FCEA4B" w14:textId="77777777" w:rsidTr="00C62AA7">
        <w:tc>
          <w:tcPr>
            <w:tcW w:w="564" w:type="dxa"/>
          </w:tcPr>
          <w:p w14:paraId="4F607795"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2.</w:t>
            </w:r>
          </w:p>
        </w:tc>
        <w:tc>
          <w:tcPr>
            <w:tcW w:w="7574" w:type="dxa"/>
          </w:tcPr>
          <w:p w14:paraId="42D87D0D" w14:textId="77777777" w:rsidR="00C62AA7" w:rsidRPr="00B52701" w:rsidRDefault="00C62AA7" w:rsidP="004C3B38">
            <w:pPr>
              <w:tabs>
                <w:tab w:val="left" w:pos="317"/>
                <w:tab w:val="left" w:pos="360"/>
                <w:tab w:val="right" w:leader="dot" w:pos="9639"/>
              </w:tabs>
              <w:rPr>
                <w:rFonts w:cs="Arial"/>
                <w:lang w:val="sr-Cyrl-RS"/>
              </w:rPr>
            </w:pPr>
            <w:r w:rsidRPr="00B52701">
              <w:rPr>
                <w:rFonts w:cs="Arial"/>
                <w:lang w:val="sr-Cyrl-RS"/>
              </w:rPr>
              <w:t>Подаци о предмету набавке</w:t>
            </w:r>
          </w:p>
        </w:tc>
        <w:tc>
          <w:tcPr>
            <w:tcW w:w="810" w:type="dxa"/>
          </w:tcPr>
          <w:p w14:paraId="0642211C" w14:textId="13B4D4FD"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0ACFF1DD" w14:textId="77777777" w:rsidTr="00C62AA7">
        <w:tc>
          <w:tcPr>
            <w:tcW w:w="564" w:type="dxa"/>
          </w:tcPr>
          <w:p w14:paraId="4EB4FEC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3.</w:t>
            </w:r>
          </w:p>
        </w:tc>
        <w:tc>
          <w:tcPr>
            <w:tcW w:w="7574" w:type="dxa"/>
          </w:tcPr>
          <w:p w14:paraId="109F4010" w14:textId="77777777" w:rsidR="00C62AA7" w:rsidRPr="00B52701" w:rsidRDefault="00C62AA7" w:rsidP="006F517A">
            <w:pPr>
              <w:tabs>
                <w:tab w:val="left" w:pos="317"/>
                <w:tab w:val="left" w:pos="360"/>
                <w:tab w:val="right" w:leader="dot" w:pos="9639"/>
              </w:tabs>
              <w:rPr>
                <w:rFonts w:cs="Arial"/>
                <w:lang w:val="sr-Cyrl-RS"/>
              </w:rPr>
            </w:pPr>
            <w:r w:rsidRPr="00B52701">
              <w:rPr>
                <w:rFonts w:cs="Arial"/>
                <w:lang w:val="sr-Cyrl-RS"/>
              </w:rPr>
              <w:t xml:space="preserve">Техничка спецификација (врста,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p>
        </w:tc>
        <w:tc>
          <w:tcPr>
            <w:tcW w:w="810" w:type="dxa"/>
          </w:tcPr>
          <w:p w14:paraId="48694D86" w14:textId="269401E9"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580AEE33" w14:textId="77777777" w:rsidTr="00C62AA7">
        <w:tc>
          <w:tcPr>
            <w:tcW w:w="564" w:type="dxa"/>
          </w:tcPr>
          <w:p w14:paraId="667E5924"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rPr>
              <w:t>4</w:t>
            </w:r>
            <w:r w:rsidRPr="00B52701">
              <w:rPr>
                <w:rFonts w:cs="Arial"/>
                <w:lang w:val="sr-Cyrl-RS"/>
              </w:rPr>
              <w:t>.</w:t>
            </w:r>
          </w:p>
        </w:tc>
        <w:tc>
          <w:tcPr>
            <w:tcW w:w="7574" w:type="dxa"/>
          </w:tcPr>
          <w:p w14:paraId="182E9A37" w14:textId="77777777" w:rsidR="00C62AA7" w:rsidRPr="00B52701" w:rsidRDefault="00C62AA7" w:rsidP="004C3B38">
            <w:pPr>
              <w:tabs>
                <w:tab w:val="left" w:pos="317"/>
                <w:tab w:val="left" w:pos="360"/>
                <w:tab w:val="right" w:leader="dot" w:pos="9639"/>
              </w:tabs>
              <w:rPr>
                <w:rFonts w:cs="Arial"/>
              </w:rPr>
            </w:pPr>
            <w:r w:rsidRPr="00B52701">
              <w:rPr>
                <w:rFonts w:cs="Arial"/>
                <w:lang w:val="sr-Cyrl-RS"/>
              </w:rPr>
              <w:t>Услови за учешће у поступку ЈН и упутство како се доказује испуњеност услова</w:t>
            </w:r>
          </w:p>
        </w:tc>
        <w:tc>
          <w:tcPr>
            <w:tcW w:w="810" w:type="dxa"/>
          </w:tcPr>
          <w:p w14:paraId="4EDEE52E" w14:textId="622B62CF" w:rsidR="00C62AA7" w:rsidRPr="002707A3" w:rsidRDefault="00FF2616" w:rsidP="004C3B38">
            <w:pPr>
              <w:tabs>
                <w:tab w:val="left" w:pos="360"/>
                <w:tab w:val="left" w:pos="567"/>
                <w:tab w:val="right" w:leader="dot" w:pos="9639"/>
              </w:tabs>
              <w:jc w:val="center"/>
              <w:rPr>
                <w:rFonts w:cs="Arial"/>
                <w:lang w:val="sr-Cyrl-RS"/>
              </w:rPr>
            </w:pPr>
            <w:r>
              <w:rPr>
                <w:rFonts w:cs="Arial"/>
                <w:lang w:val="sr-Cyrl-RS"/>
              </w:rPr>
              <w:t>6</w:t>
            </w:r>
          </w:p>
        </w:tc>
      </w:tr>
      <w:tr w:rsidR="00C62AA7" w:rsidRPr="00B52701" w14:paraId="6074772B" w14:textId="77777777" w:rsidTr="00C62AA7">
        <w:tc>
          <w:tcPr>
            <w:tcW w:w="564" w:type="dxa"/>
          </w:tcPr>
          <w:p w14:paraId="3661083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5.</w:t>
            </w:r>
          </w:p>
        </w:tc>
        <w:tc>
          <w:tcPr>
            <w:tcW w:w="7574" w:type="dxa"/>
          </w:tcPr>
          <w:p w14:paraId="4385498D" w14:textId="77777777" w:rsidR="00C62AA7" w:rsidRPr="00B52701" w:rsidRDefault="00C62AA7" w:rsidP="00D049C0">
            <w:pPr>
              <w:tabs>
                <w:tab w:val="left" w:pos="317"/>
                <w:tab w:val="left" w:pos="360"/>
                <w:tab w:val="right" w:leader="dot" w:pos="9639"/>
              </w:tabs>
              <w:rPr>
                <w:rFonts w:cs="Arial"/>
                <w:lang w:val="sr-Cyrl-RS"/>
              </w:rPr>
            </w:pPr>
            <w:r w:rsidRPr="00B52701">
              <w:rPr>
                <w:rFonts w:cs="Arial"/>
                <w:lang w:val="sr-Cyrl-RS"/>
              </w:rPr>
              <w:t xml:space="preserve">Критеријум за доделу </w:t>
            </w:r>
            <w:r w:rsidR="00D049C0" w:rsidRPr="00B52701">
              <w:rPr>
                <w:rFonts w:cs="Arial"/>
                <w:lang w:val="sr-Cyrl-RS"/>
              </w:rPr>
              <w:t>оквирног споразума</w:t>
            </w:r>
          </w:p>
        </w:tc>
        <w:tc>
          <w:tcPr>
            <w:tcW w:w="810" w:type="dxa"/>
          </w:tcPr>
          <w:p w14:paraId="6B636DB4" w14:textId="39DDBFA3" w:rsidR="00C62AA7" w:rsidRPr="002707A3" w:rsidRDefault="002707A3" w:rsidP="00FF2616">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0</w:t>
            </w:r>
          </w:p>
        </w:tc>
      </w:tr>
      <w:tr w:rsidR="00C62AA7" w:rsidRPr="00B52701" w14:paraId="2ED38BF1" w14:textId="77777777" w:rsidTr="00C62AA7">
        <w:tc>
          <w:tcPr>
            <w:tcW w:w="564" w:type="dxa"/>
          </w:tcPr>
          <w:p w14:paraId="6F0C924C"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6</w:t>
            </w:r>
            <w:r w:rsidRPr="00B52701">
              <w:rPr>
                <w:rFonts w:cs="Arial"/>
              </w:rPr>
              <w:t>.</w:t>
            </w:r>
          </w:p>
        </w:tc>
        <w:tc>
          <w:tcPr>
            <w:tcW w:w="7574" w:type="dxa"/>
          </w:tcPr>
          <w:p w14:paraId="50555A1B"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Упутство понуђачима како да сачине понуду</w:t>
            </w:r>
          </w:p>
        </w:tc>
        <w:tc>
          <w:tcPr>
            <w:tcW w:w="810" w:type="dxa"/>
          </w:tcPr>
          <w:p w14:paraId="756E983E" w14:textId="2581156D" w:rsidR="00C62AA7" w:rsidRPr="002707A3" w:rsidRDefault="002707A3" w:rsidP="004C3B38">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2</w:t>
            </w:r>
          </w:p>
        </w:tc>
      </w:tr>
      <w:tr w:rsidR="00C62AA7" w:rsidRPr="00B52701" w14:paraId="4EBAF957" w14:textId="77777777" w:rsidTr="00C62AA7">
        <w:tc>
          <w:tcPr>
            <w:tcW w:w="564" w:type="dxa"/>
          </w:tcPr>
          <w:p w14:paraId="04AC7B7D"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7</w:t>
            </w:r>
            <w:r w:rsidRPr="00B52701">
              <w:rPr>
                <w:rFonts w:cs="Arial"/>
              </w:rPr>
              <w:t>.</w:t>
            </w:r>
          </w:p>
        </w:tc>
        <w:tc>
          <w:tcPr>
            <w:tcW w:w="7574" w:type="dxa"/>
          </w:tcPr>
          <w:p w14:paraId="680A2334" w14:textId="634BE5B3" w:rsidR="00C62AA7" w:rsidRPr="00B52701" w:rsidRDefault="00C62AA7" w:rsidP="0052529C">
            <w:pPr>
              <w:tabs>
                <w:tab w:val="left" w:pos="360"/>
                <w:tab w:val="left" w:pos="567"/>
                <w:tab w:val="right" w:leader="dot" w:pos="9639"/>
              </w:tabs>
              <w:rPr>
                <w:rFonts w:cs="Arial"/>
                <w:lang w:val="sr-Cyrl-RS"/>
              </w:rPr>
            </w:pPr>
            <w:r w:rsidRPr="00B52701">
              <w:rPr>
                <w:rFonts w:cs="Arial"/>
                <w:lang w:val="sr-Cyrl-RS"/>
              </w:rPr>
              <w:t xml:space="preserve">Обрасци ( 1 - </w:t>
            </w:r>
            <w:r w:rsidR="0052529C">
              <w:rPr>
                <w:rFonts w:cs="Arial"/>
                <w:lang w:val="sr-Cyrl-RS"/>
              </w:rPr>
              <w:t>9</w:t>
            </w:r>
            <w:r w:rsidRPr="00B52701">
              <w:rPr>
                <w:rFonts w:cs="Arial"/>
                <w:lang w:val="sr-Cyrl-RS"/>
              </w:rPr>
              <w:t>)</w:t>
            </w:r>
            <w:r w:rsidR="0052529C">
              <w:rPr>
                <w:rFonts w:cs="Arial"/>
                <w:lang w:val="sr-Cyrl-RS"/>
              </w:rPr>
              <w:t xml:space="preserve"> и Прилози (1-3)</w:t>
            </w:r>
          </w:p>
        </w:tc>
        <w:tc>
          <w:tcPr>
            <w:tcW w:w="810" w:type="dxa"/>
          </w:tcPr>
          <w:p w14:paraId="67F575F4" w14:textId="2EDD804A" w:rsidR="00C62AA7" w:rsidRPr="0052529C" w:rsidRDefault="0052529C" w:rsidP="00FF2616">
            <w:pPr>
              <w:tabs>
                <w:tab w:val="left" w:pos="360"/>
                <w:tab w:val="left" w:pos="567"/>
                <w:tab w:val="right" w:leader="dot" w:pos="9639"/>
              </w:tabs>
              <w:jc w:val="center"/>
              <w:rPr>
                <w:rFonts w:cs="Arial"/>
                <w:lang w:val="sr-Cyrl-RS"/>
              </w:rPr>
            </w:pPr>
            <w:r>
              <w:rPr>
                <w:rFonts w:cs="Arial"/>
                <w:lang w:val="sr-Cyrl-RS"/>
              </w:rPr>
              <w:t>2</w:t>
            </w:r>
            <w:r w:rsidR="00FF2616">
              <w:rPr>
                <w:rFonts w:cs="Arial"/>
                <w:lang w:val="sr-Cyrl-RS"/>
              </w:rPr>
              <w:t>8</w:t>
            </w:r>
          </w:p>
        </w:tc>
      </w:tr>
      <w:tr w:rsidR="00E4028C" w:rsidRPr="00B52701" w14:paraId="7BAE2B21" w14:textId="77777777" w:rsidTr="00C62AA7">
        <w:tc>
          <w:tcPr>
            <w:tcW w:w="564" w:type="dxa"/>
          </w:tcPr>
          <w:p w14:paraId="7A6085A5" w14:textId="38ADC93F" w:rsidR="00E4028C" w:rsidRPr="00B52701" w:rsidRDefault="00E4028C" w:rsidP="00E4028C">
            <w:pPr>
              <w:tabs>
                <w:tab w:val="left" w:pos="360"/>
                <w:tab w:val="left" w:pos="567"/>
                <w:tab w:val="right" w:leader="dot" w:pos="9639"/>
              </w:tabs>
              <w:jc w:val="center"/>
              <w:rPr>
                <w:rFonts w:cs="Arial"/>
                <w:lang w:val="sr-Cyrl-RS"/>
              </w:rPr>
            </w:pPr>
            <w:r w:rsidRPr="00B52701">
              <w:rPr>
                <w:rFonts w:cs="Arial"/>
                <w:lang w:val="sr-Cyrl-RS"/>
              </w:rPr>
              <w:t>8.</w:t>
            </w:r>
          </w:p>
        </w:tc>
        <w:tc>
          <w:tcPr>
            <w:tcW w:w="7574" w:type="dxa"/>
          </w:tcPr>
          <w:p w14:paraId="63F4157C" w14:textId="7E0E4D8D" w:rsidR="00E4028C" w:rsidRPr="00B52701" w:rsidRDefault="00E4028C" w:rsidP="00E4028C">
            <w:pPr>
              <w:tabs>
                <w:tab w:val="left" w:pos="360"/>
                <w:tab w:val="left" w:pos="567"/>
                <w:tab w:val="right" w:leader="dot" w:pos="9639"/>
              </w:tabs>
              <w:rPr>
                <w:rFonts w:cs="Arial"/>
                <w:lang w:val="sr-Cyrl-RS"/>
              </w:rPr>
            </w:pPr>
            <w:r w:rsidRPr="00B52701">
              <w:rPr>
                <w:rFonts w:cs="Arial"/>
                <w:lang w:val="sr-Cyrl-RS"/>
              </w:rPr>
              <w:t>Модел оквирног споразума</w:t>
            </w:r>
          </w:p>
        </w:tc>
        <w:tc>
          <w:tcPr>
            <w:tcW w:w="810" w:type="dxa"/>
          </w:tcPr>
          <w:p w14:paraId="25E92145" w14:textId="52A5293C" w:rsidR="00E4028C" w:rsidRPr="0052529C" w:rsidRDefault="0052529C" w:rsidP="00E4028C">
            <w:pPr>
              <w:tabs>
                <w:tab w:val="left" w:pos="360"/>
                <w:tab w:val="left" w:pos="567"/>
                <w:tab w:val="right" w:leader="dot" w:pos="9639"/>
              </w:tabs>
              <w:jc w:val="center"/>
              <w:rPr>
                <w:rFonts w:cs="Arial"/>
                <w:lang w:val="sr-Cyrl-RS"/>
              </w:rPr>
            </w:pPr>
            <w:r>
              <w:rPr>
                <w:rFonts w:cs="Arial"/>
                <w:lang w:val="sr-Cyrl-RS"/>
              </w:rPr>
              <w:t>4</w:t>
            </w:r>
            <w:r w:rsidR="00FF2616">
              <w:rPr>
                <w:rFonts w:cs="Arial"/>
                <w:lang w:val="sr-Cyrl-RS"/>
              </w:rPr>
              <w:t>9</w:t>
            </w:r>
          </w:p>
        </w:tc>
      </w:tr>
    </w:tbl>
    <w:p w14:paraId="7C665737" w14:textId="77777777" w:rsidR="009D3699" w:rsidRPr="00B52701" w:rsidRDefault="009D3699" w:rsidP="000C50A0">
      <w:pPr>
        <w:pStyle w:val="BodyText"/>
        <w:spacing w:before="0"/>
        <w:rPr>
          <w:rFonts w:cs="Arial"/>
          <w:b/>
          <w:spacing w:val="80"/>
          <w:sz w:val="22"/>
          <w:szCs w:val="22"/>
          <w:highlight w:val="yellow"/>
        </w:rPr>
      </w:pPr>
    </w:p>
    <w:p w14:paraId="7D2CDE20" w14:textId="5F0A7D5F" w:rsidR="00F5264D" w:rsidRPr="00B52701" w:rsidRDefault="00C53AC6" w:rsidP="00C53AC6">
      <w:pPr>
        <w:jc w:val="right"/>
        <w:rPr>
          <w:rFonts w:cs="Arial"/>
          <w:color w:val="548DD4" w:themeColor="text2" w:themeTint="99"/>
          <w:lang w:val="sr-Cyrl-CS"/>
        </w:rPr>
      </w:pPr>
      <w:r w:rsidRPr="00B52701">
        <w:rPr>
          <w:rFonts w:cs="Arial"/>
          <w:bCs/>
          <w:noProof/>
          <w:lang w:val="sr-Cyrl-CS"/>
        </w:rPr>
        <w:t xml:space="preserve">Укупан број страна документације: </w:t>
      </w:r>
      <w:r w:rsidR="002707A3">
        <w:rPr>
          <w:rFonts w:cs="Arial"/>
          <w:bCs/>
          <w:noProof/>
          <w:lang w:val="sr-Cyrl-CS"/>
        </w:rPr>
        <w:t>6</w:t>
      </w:r>
      <w:r w:rsidR="00DE3D6D">
        <w:rPr>
          <w:rFonts w:cs="Arial"/>
          <w:bCs/>
          <w:noProof/>
          <w:lang w:val="sr-Cyrl-CS"/>
        </w:rPr>
        <w:t>8</w:t>
      </w: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13" w:name="_Toc430335136"/>
      <w:bookmarkStart w:id="14" w:name="_Toc442559876"/>
      <w:bookmarkStart w:id="15" w:name="_Toc427817447"/>
      <w:r w:rsidR="00FA0E61" w:rsidRPr="00B52701">
        <w:rPr>
          <w:rFonts w:cs="Arial"/>
        </w:rPr>
        <w:lastRenderedPageBreak/>
        <w:t>ОПШТИ ПОДАЦИ О ЈАВНОЈ НАБАВЦИ</w:t>
      </w:r>
      <w:bookmarkEnd w:id="13"/>
      <w:bookmarkEnd w:id="14"/>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A700F2"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0A5C976E" w:rsidR="004276AD" w:rsidRPr="00CE3666" w:rsidRDefault="004276AD" w:rsidP="002E12CC">
            <w:pPr>
              <w:pStyle w:val="Heading10"/>
              <w:jc w:val="center"/>
              <w:rPr>
                <w:rFonts w:cs="Arial"/>
                <w:b w:val="0"/>
                <w:lang w:val="sr-Cyrl-RS"/>
              </w:rPr>
            </w:pPr>
            <w:bookmarkStart w:id="16"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6"/>
            <w:r w:rsidR="00000E2F" w:rsidRPr="00CE3666">
              <w:rPr>
                <w:rFonts w:cs="Arial"/>
                <w:b w:val="0"/>
                <w:lang w:val="sr-Cyrl-RS"/>
              </w:rPr>
              <w:t>Сеча растиња за дистрибутивно подручје Београд</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7" w:name="_Toc442559878"/>
      <w:bookmarkStart w:id="18"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16F6DA2F"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Сеча растиња за дистрибутивно подручје Београд</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7"/>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9" w:name="_Toc441651541"/>
      <w:bookmarkStart w:id="20"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9"/>
      <w:bookmarkEnd w:id="20"/>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AF015A">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tcPr>
          <w:p w14:paraId="76E7CD1C" w14:textId="5AF84D55" w:rsidR="005178C8" w:rsidRPr="007F3AB9" w:rsidRDefault="007F3AB9" w:rsidP="00B0294B">
            <w:pPr>
              <w:jc w:val="center"/>
              <w:rPr>
                <w:lang w:val="sr-Cyrl-RS" w:eastAsia="ar-SA"/>
              </w:rPr>
            </w:pPr>
            <w:r>
              <w:rPr>
                <w:lang w:val="sr-Cyrl-RS"/>
              </w:rPr>
              <w:t>ком</w:t>
            </w:r>
          </w:p>
        </w:tc>
        <w:tc>
          <w:tcPr>
            <w:tcW w:w="2255" w:type="dxa"/>
          </w:tcPr>
          <w:p w14:paraId="35B4A202" w14:textId="1287CBA3" w:rsidR="005178C8" w:rsidRPr="00393F5A" w:rsidRDefault="00393F5A" w:rsidP="00B0294B">
            <w:pPr>
              <w:jc w:val="center"/>
              <w:rPr>
                <w:lang w:eastAsia="ar-SA"/>
              </w:rPr>
            </w:pPr>
            <w:r>
              <w:rPr>
                <w:lang w:eastAsia="ar-SA"/>
              </w:rPr>
              <w:t>146.300</w:t>
            </w:r>
          </w:p>
        </w:tc>
      </w:tr>
      <w:tr w:rsidR="005178C8" w14:paraId="6028C468" w14:textId="77777777" w:rsidTr="00AF015A">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tcPr>
          <w:p w14:paraId="43DD456B" w14:textId="4C606B19" w:rsidR="005178C8" w:rsidRPr="007D5D7E" w:rsidRDefault="007D5D7E" w:rsidP="00B0294B">
            <w:pPr>
              <w:jc w:val="center"/>
              <w:rPr>
                <w:lang w:val="sr-Cyrl-RS" w:eastAsia="ar-SA"/>
              </w:rPr>
            </w:pPr>
            <w:r>
              <w:rPr>
                <w:lang w:eastAsia="ar-SA"/>
              </w:rPr>
              <w:t xml:space="preserve">m </w:t>
            </w:r>
            <w:r>
              <w:rPr>
                <w:lang w:val="sr-Cyrl-RS" w:eastAsia="ar-SA"/>
              </w:rPr>
              <w:t>коридора</w:t>
            </w:r>
          </w:p>
        </w:tc>
        <w:tc>
          <w:tcPr>
            <w:tcW w:w="2255" w:type="dxa"/>
          </w:tcPr>
          <w:p w14:paraId="1ABD0300" w14:textId="7E9BD99E" w:rsidR="005178C8" w:rsidRPr="00393F5A" w:rsidRDefault="00393F5A" w:rsidP="00B0294B">
            <w:pPr>
              <w:jc w:val="center"/>
              <w:rPr>
                <w:lang w:eastAsia="ar-SA"/>
              </w:rPr>
            </w:pPr>
            <w:r>
              <w:rPr>
                <w:lang w:eastAsia="ar-SA"/>
              </w:rPr>
              <w:t>1.449.000</w:t>
            </w:r>
          </w:p>
        </w:tc>
      </w:tr>
      <w:tr w:rsidR="007D5D7E" w14:paraId="6262274F" w14:textId="77777777" w:rsidTr="00AF015A">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tcPr>
          <w:p w14:paraId="1E750BCA" w14:textId="7D404E8F" w:rsidR="007D5D7E" w:rsidRDefault="00202800" w:rsidP="00B0294B">
            <w:pPr>
              <w:jc w:val="center"/>
              <w:rPr>
                <w:lang w:val="sr-Cyrl-RS" w:eastAsia="ar-SA"/>
              </w:rPr>
            </w:pPr>
            <w:r>
              <w:rPr>
                <w:lang w:eastAsia="ar-SA"/>
              </w:rPr>
              <w:t xml:space="preserve">m </w:t>
            </w:r>
            <w:r>
              <w:rPr>
                <w:lang w:val="sr-Cyrl-RS" w:eastAsia="ar-SA"/>
              </w:rPr>
              <w:t>коридора</w:t>
            </w:r>
          </w:p>
        </w:tc>
        <w:tc>
          <w:tcPr>
            <w:tcW w:w="2255" w:type="dxa"/>
          </w:tcPr>
          <w:p w14:paraId="0B51F64A" w14:textId="3BF88573" w:rsidR="007D5D7E" w:rsidRPr="00393F5A" w:rsidRDefault="00393F5A" w:rsidP="00B0294B">
            <w:pPr>
              <w:jc w:val="center"/>
              <w:rPr>
                <w:lang w:eastAsia="ar-SA"/>
              </w:rPr>
            </w:pPr>
            <w:r>
              <w:rPr>
                <w:lang w:eastAsia="ar-SA"/>
              </w:rPr>
              <w:t>434.700</w:t>
            </w:r>
          </w:p>
        </w:tc>
      </w:tr>
      <w:tr w:rsidR="00202800" w14:paraId="487C0E58" w14:textId="77777777" w:rsidTr="00AF015A">
        <w:tc>
          <w:tcPr>
            <w:tcW w:w="805" w:type="dxa"/>
          </w:tcPr>
          <w:p w14:paraId="2FAA57F9" w14:textId="35BB6181" w:rsidR="00202800" w:rsidRPr="00202800" w:rsidRDefault="00393F5A" w:rsidP="00202800">
            <w:pPr>
              <w:rPr>
                <w:lang w:eastAsia="ar-SA"/>
              </w:rPr>
            </w:pPr>
            <w:r>
              <w:rPr>
                <w:lang w:eastAsia="ar-SA"/>
              </w:rPr>
              <w:t>4</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04535FA2" w14:textId="446F04A8"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0D887EFB" w14:textId="70986A33" w:rsidR="00202800" w:rsidRPr="00393F5A" w:rsidRDefault="00393F5A" w:rsidP="00202800">
            <w:pPr>
              <w:jc w:val="center"/>
              <w:rPr>
                <w:lang w:eastAsia="ar-SA"/>
              </w:rPr>
            </w:pPr>
            <w:r>
              <w:rPr>
                <w:lang w:eastAsia="ar-SA"/>
              </w:rPr>
              <w:t>289.800</w:t>
            </w:r>
          </w:p>
        </w:tc>
      </w:tr>
      <w:tr w:rsidR="00202800" w14:paraId="60555E59" w14:textId="77777777" w:rsidTr="00AF015A">
        <w:tc>
          <w:tcPr>
            <w:tcW w:w="805" w:type="dxa"/>
          </w:tcPr>
          <w:p w14:paraId="041D6D49" w14:textId="06D0BB8B" w:rsidR="00202800" w:rsidRPr="00393F5A" w:rsidRDefault="00393F5A" w:rsidP="00202800">
            <w:pPr>
              <w:rPr>
                <w:lang w:eastAsia="ar-SA"/>
              </w:rPr>
            </w:pPr>
            <w:r>
              <w:rPr>
                <w:lang w:eastAsia="ar-SA"/>
              </w:rPr>
              <w:t>5</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tcPr>
          <w:p w14:paraId="3B558268" w14:textId="7212843C"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5A789E14" w14:textId="10B771CE" w:rsidR="00202800" w:rsidRPr="00393F5A" w:rsidRDefault="00393F5A" w:rsidP="00202800">
            <w:pPr>
              <w:jc w:val="center"/>
              <w:rPr>
                <w:lang w:eastAsia="ar-SA"/>
              </w:rPr>
            </w:pPr>
            <w:r>
              <w:rPr>
                <w:lang w:eastAsia="ar-SA"/>
              </w:rPr>
              <w:t>1.092.100</w:t>
            </w:r>
          </w:p>
        </w:tc>
      </w:tr>
      <w:tr w:rsidR="005178C8" w14:paraId="2D563605" w14:textId="77777777" w:rsidTr="00AF015A">
        <w:tc>
          <w:tcPr>
            <w:tcW w:w="805" w:type="dxa"/>
          </w:tcPr>
          <w:p w14:paraId="0861EB89" w14:textId="508340EC" w:rsidR="005178C8" w:rsidRPr="00393F5A" w:rsidRDefault="00393F5A" w:rsidP="005178C8">
            <w:pPr>
              <w:rPr>
                <w:lang w:eastAsia="ar-SA"/>
              </w:rPr>
            </w:pPr>
            <w:r>
              <w:rPr>
                <w:lang w:eastAsia="ar-SA"/>
              </w:rPr>
              <w:t>6</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tcPr>
          <w:p w14:paraId="193FB514" w14:textId="68AF8D2E" w:rsidR="005178C8" w:rsidRDefault="005178C8" w:rsidP="00B0294B">
            <w:pPr>
              <w:jc w:val="center"/>
              <w:rPr>
                <w:lang w:val="sr-Cyrl-RS" w:eastAsia="ar-SA"/>
              </w:rPr>
            </w:pPr>
            <w:r>
              <w:t xml:space="preserve">h </w:t>
            </w:r>
            <w:r w:rsidRPr="00B31D68">
              <w:rPr>
                <w:lang w:val="sr-Cyrl-RS"/>
              </w:rPr>
              <w:t>(радни сат)</w:t>
            </w:r>
          </w:p>
        </w:tc>
        <w:tc>
          <w:tcPr>
            <w:tcW w:w="2255" w:type="dxa"/>
          </w:tcPr>
          <w:p w14:paraId="3C1283C7" w14:textId="565E7879" w:rsidR="005178C8" w:rsidRPr="00393F5A" w:rsidRDefault="00393F5A" w:rsidP="00B0294B">
            <w:pPr>
              <w:jc w:val="center"/>
              <w:rPr>
                <w:lang w:eastAsia="ar-SA"/>
              </w:rPr>
            </w:pPr>
            <w:r>
              <w:rPr>
                <w:lang w:eastAsia="ar-SA"/>
              </w:rPr>
              <w:t>43.470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Обавештење обавезно сачувати као доказ 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lastRenderedPageBreak/>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21" w:name="_Toc441651542"/>
      <w:bookmarkStart w:id="22" w:name="_Toc442559880"/>
      <w:r w:rsidRPr="00B52701">
        <w:rPr>
          <w:rFonts w:cs="Arial"/>
        </w:rPr>
        <w:t>3.4.</w:t>
      </w:r>
      <w:r w:rsidRPr="00B52701">
        <w:rPr>
          <w:rFonts w:cs="Arial"/>
          <w:lang w:val="en-US"/>
        </w:rPr>
        <w:t xml:space="preserve"> </w:t>
      </w:r>
      <w:r w:rsidR="00DB369C" w:rsidRPr="00B52701">
        <w:rPr>
          <w:rFonts w:cs="Arial"/>
        </w:rPr>
        <w:t xml:space="preserve">Место </w:t>
      </w:r>
      <w:bookmarkEnd w:id="21"/>
      <w:bookmarkEnd w:id="22"/>
      <w:r w:rsidR="00A63575" w:rsidRPr="00B52701">
        <w:rPr>
          <w:rFonts w:cs="Arial"/>
          <w:lang w:val="sr-Cyrl-RS"/>
        </w:rPr>
        <w:t>извршења услуга</w:t>
      </w:r>
    </w:p>
    <w:p w14:paraId="66FE8850" w14:textId="3ABD848D"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Pr="00CE3666">
        <w:rPr>
          <w:rFonts w:cs="Arial"/>
          <w:lang w:val="sr-Cyrl-RS" w:eastAsia="ar-SA"/>
        </w:rPr>
        <w:t>Београд,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01E6F186" w14:textId="77777777" w:rsidR="00412FA6" w:rsidRPr="00B52701"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23"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44D8A841"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ED1BD6">
              <w:rPr>
                <w:rFonts w:cs="Arial"/>
                <w:lang w:val="sr-Cyrl-RS"/>
              </w:rPr>
              <w:t>70.000.000,00</w:t>
            </w:r>
            <w:r w:rsidRPr="00CE3666">
              <w:rPr>
                <w:rFonts w:cs="Arial"/>
              </w:rPr>
              <w:t xml:space="preserve"> </w:t>
            </w:r>
            <w:r w:rsidRPr="009F6DDE">
              <w:rPr>
                <w:rFonts w:cs="Arial"/>
              </w:rPr>
              <w:t xml:space="preserve">(словима: </w:t>
            </w:r>
            <w:r w:rsidR="00ED1BD6">
              <w:rPr>
                <w:rFonts w:cs="Arial"/>
                <w:lang w:val="sr-Cyrl-RS"/>
              </w:rPr>
              <w:t>седамдесет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2D488067"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минималне носивости 700</w:t>
            </w:r>
            <w:r w:rsidR="00F92849">
              <w:rPr>
                <w:rFonts w:cs="Arial"/>
                <w:color w:val="000000"/>
              </w:rPr>
              <w:t>kg</w:t>
            </w:r>
            <w:r w:rsidR="00F92849">
              <w:rPr>
                <w:rFonts w:cs="Arial"/>
                <w:color w:val="000000"/>
                <w:lang w:val="sr-Cyrl-CS"/>
              </w:rPr>
              <w:t xml:space="preserve"> за минимум 5+1 особа за превоз људи и терета.</w:t>
            </w:r>
          </w:p>
          <w:p w14:paraId="40449F71" w14:textId="3783A9FC"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минималне носивости 300</w:t>
            </w:r>
            <w:r>
              <w:rPr>
                <w:rFonts w:cs="Arial"/>
                <w:color w:val="000000"/>
              </w:rPr>
              <w:t xml:space="preserve"> kg</w:t>
            </w:r>
            <w:r>
              <w:rPr>
                <w:rFonts w:cs="Arial"/>
                <w:color w:val="000000"/>
                <w:lang w:val="sr-Cyrl-RS"/>
              </w:rPr>
              <w:t xml:space="preserve"> минимум 4+1 особа</w:t>
            </w:r>
          </w:p>
          <w:p w14:paraId="64AA49DB" w14:textId="511CE7B6" w:rsidR="00F92849" w:rsidRDefault="00F92849" w:rsidP="00F92849">
            <w:pPr>
              <w:spacing w:before="0"/>
              <w:rPr>
                <w:rFonts w:cs="Arial"/>
                <w:color w:val="000000"/>
                <w:lang w:val="sr-Cyrl-RS"/>
              </w:rPr>
            </w:pPr>
            <w:r>
              <w:rPr>
                <w:rFonts w:cs="Arial"/>
                <w:color w:val="000000"/>
                <w:lang w:val="sr-Cyrl-RS"/>
              </w:rPr>
              <w:t>-минимум 10</w:t>
            </w:r>
            <w:r w:rsidR="00233CEE">
              <w:rPr>
                <w:rFonts w:cs="Arial"/>
                <w:color w:val="000000"/>
                <w:lang w:val="sr-Cyrl-RS"/>
              </w:rPr>
              <w:t xml:space="preserve"> (словима: десет)</w:t>
            </w:r>
            <w:r>
              <w:rPr>
                <w:rFonts w:cs="Arial"/>
                <w:color w:val="000000"/>
                <w:lang w:val="sr-Cyrl-RS"/>
              </w:rPr>
              <w:t xml:space="preserve"> возила са погоном на свим точковима за минимум 4+1 особа за превоз људи</w:t>
            </w:r>
            <w:r w:rsidR="00233CEE">
              <w:rPr>
                <w:rFonts w:cs="Arial"/>
                <w:color w:val="000000"/>
                <w:lang w:val="sr-Cyrl-RS"/>
              </w:rPr>
              <w:t>.</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C140B6A" w14:textId="04A125F0" w:rsidR="006F707E" w:rsidRPr="00B52701" w:rsidRDefault="008669AC" w:rsidP="004E1F82">
            <w:pPr>
              <w:autoSpaceDE w:val="0"/>
              <w:autoSpaceDN w:val="0"/>
              <w:adjustRightInd w:val="0"/>
              <w:spacing w:before="0"/>
              <w:rPr>
                <w:rFonts w:cs="Arial"/>
                <w:color w:val="00B0F0"/>
              </w:rPr>
            </w:pPr>
            <w:r w:rsidRPr="00AF015A">
              <w:rPr>
                <w:rFonts w:eastAsia="Calibri" w:cs="Arial"/>
                <w:lang w:val="sr-Cyrl-RS"/>
              </w:rPr>
              <w:t xml:space="preserve">- </w:t>
            </w:r>
            <w:r w:rsidR="00B03D97">
              <w:rPr>
                <w:rFonts w:eastAsia="Calibri" w:cs="Arial"/>
                <w:lang w:val="sr-Cyrl-RS"/>
              </w:rPr>
              <w:t xml:space="preserve">Атест(сертификикат) да су наведени </w:t>
            </w:r>
            <w:r w:rsidR="004E1F82">
              <w:rPr>
                <w:rFonts w:eastAsia="Calibri" w:cs="Arial"/>
                <w:lang w:val="sr-Cyrl-RS"/>
              </w:rPr>
              <w:t>извршиоци</w:t>
            </w:r>
            <w:r w:rsidR="00B03D97">
              <w:rPr>
                <w:rFonts w:eastAsia="Calibri" w:cs="Arial"/>
                <w:lang w:val="sr-Cyrl-RS"/>
              </w:rPr>
              <w:t xml:space="preserve"> обучени за безбедан рад у близини напона издат од овлашћене институције у Републици Србији, обучени за безбедан рад са моторном тестером</w:t>
            </w:r>
            <w:r w:rsidR="004E1F82">
              <w:rPr>
                <w:rFonts w:eastAsia="Calibri" w:cs="Arial"/>
                <w:lang w:val="sr-Cyrl-RS"/>
              </w:rPr>
              <w:t xml:space="preserve"> и лекарско уверење за рад на висини </w:t>
            </w:r>
            <w:r w:rsidR="00B03D97">
              <w:rPr>
                <w:rFonts w:eastAsia="Calibri" w:cs="Arial"/>
                <w:lang w:val="sr-Cyrl-RS"/>
              </w:rPr>
              <w:t>(за извршиоце из тачке 1.)</w:t>
            </w: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lastRenderedPageBreak/>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F015A">
        <w:rPr>
          <w:rFonts w:cs="Arial"/>
          <w:lang w:val="sr-Cyrl-RS"/>
        </w:rPr>
        <w:t>5.</w:t>
      </w:r>
      <w:r w:rsidR="00322313" w:rsidRPr="00AF015A">
        <w:rPr>
          <w:rFonts w:cs="Arial"/>
        </w:rPr>
        <w:t xml:space="preserve">КРИТЕРИЈУМ ЗА ДОДЕЛУ </w:t>
      </w:r>
      <w:bookmarkEnd w:id="192"/>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8" w:name="_Toc441651548"/>
      <w:bookmarkStart w:id="199" w:name="_Toc442559886"/>
      <w:r w:rsidRPr="00B52701">
        <w:rPr>
          <w:rFonts w:cs="Arial"/>
        </w:rPr>
        <w:t>Резервни критеријум</w:t>
      </w:r>
      <w:bookmarkEnd w:id="198"/>
      <w:bookmarkEnd w:id="199"/>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6"/>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7" w:name="_Toc441651577"/>
      <w:bookmarkStart w:id="208" w:name="_Toc442559888"/>
      <w:r w:rsidRPr="00B52701">
        <w:rPr>
          <w:rFonts w:cs="Arial"/>
        </w:rPr>
        <w:t>Језик на којем понуда мора бити састављена</w:t>
      </w:r>
      <w:bookmarkEnd w:id="207"/>
      <w:bookmarkEnd w:id="208"/>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9" w:name="_Toc441651578"/>
      <w:bookmarkStart w:id="210"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9"/>
      <w:bookmarkEnd w:id="210"/>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02B54FAA"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Сеча растиња за дистрибутивно подручје Београд</w:t>
      </w:r>
      <w:r w:rsidRPr="00B52701">
        <w:rPr>
          <w:rFonts w:cs="Arial"/>
          <w:lang w:val="ru-RU"/>
        </w:rPr>
        <w:t xml:space="preserve">- Јавна набавка број </w:t>
      </w:r>
      <w:r w:rsidR="00D96287" w:rsidRPr="00D96287">
        <w:rPr>
          <w:rFonts w:cs="Arial"/>
        </w:rPr>
        <w:t>JN/8000/0031/2016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11" w:name="_Toc441651579"/>
      <w:bookmarkStart w:id="212" w:name="_Toc442559890"/>
      <w:r w:rsidRPr="00B52701">
        <w:rPr>
          <w:rFonts w:cs="Arial"/>
        </w:rPr>
        <w:t>Обавезна садржина понуде</w:t>
      </w:r>
      <w:bookmarkEnd w:id="211"/>
      <w:bookmarkEnd w:id="212"/>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13" w:name="_Toc441651580"/>
      <w:bookmarkStart w:id="214"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13"/>
      <w:bookmarkEnd w:id="214"/>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15" w:name="_Toc441651581"/>
      <w:bookmarkStart w:id="216" w:name="_Toc442559892"/>
      <w:r w:rsidRPr="00B52701">
        <w:rPr>
          <w:rFonts w:cs="Arial"/>
        </w:rPr>
        <w:t>Начин подношења понуде</w:t>
      </w:r>
      <w:bookmarkEnd w:id="215"/>
      <w:bookmarkEnd w:id="216"/>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7" w:name="_Toc441651582"/>
      <w:bookmarkStart w:id="218" w:name="_Toc442559893"/>
      <w:r w:rsidRPr="00B52701">
        <w:rPr>
          <w:rFonts w:cs="Arial"/>
        </w:rPr>
        <w:t>Измена, допуна и опозив понуде</w:t>
      </w:r>
      <w:bookmarkEnd w:id="217"/>
      <w:bookmarkEnd w:id="218"/>
    </w:p>
    <w:p w14:paraId="51A2A7EC" w14:textId="53D46A39"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Сеча растиња за дистрибутивно подручје Београд''</w:t>
      </w:r>
      <w:r w:rsidRPr="00B52701">
        <w:rPr>
          <w:rFonts w:cs="Arial"/>
          <w:lang w:val="ru-RU"/>
        </w:rPr>
        <w:t xml:space="preserve"> - Јавна набавка број </w:t>
      </w:r>
      <w:r w:rsidR="00D96287">
        <w:rPr>
          <w:rFonts w:cs="Arial"/>
        </w:rPr>
        <w:t>JN/8000/0031/2016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2908F870"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Сеча растиња за дистрибутивно подручје Београд''</w:t>
      </w:r>
      <w:r w:rsidRPr="00B52701">
        <w:rPr>
          <w:rFonts w:cs="Arial"/>
        </w:rPr>
        <w:t xml:space="preserve"> - Јавна набавка број </w:t>
      </w:r>
      <w:r w:rsidR="00D96287">
        <w:rPr>
          <w:rFonts w:cs="Arial"/>
        </w:rPr>
        <w:t>JN/8000/0031/</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9" w:name="_Toc441651583"/>
      <w:bookmarkStart w:id="220" w:name="_Toc442559894"/>
      <w:r w:rsidRPr="00B52701">
        <w:rPr>
          <w:rFonts w:cs="Arial"/>
          <w:lang w:val="ru-RU"/>
        </w:rPr>
        <w:t>П</w:t>
      </w:r>
      <w:r w:rsidRPr="00B52701">
        <w:rPr>
          <w:rFonts w:cs="Arial"/>
        </w:rPr>
        <w:t>артије</w:t>
      </w:r>
      <w:bookmarkEnd w:id="219"/>
      <w:bookmarkEnd w:id="220"/>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21" w:name="_Toc441651584"/>
      <w:bookmarkStart w:id="222" w:name="_Toc442559895"/>
      <w:r w:rsidRPr="00B52701">
        <w:rPr>
          <w:rFonts w:cs="Arial"/>
          <w:lang w:val="sr-Cyrl-RS"/>
        </w:rPr>
        <w:t xml:space="preserve"> </w:t>
      </w:r>
      <w:r w:rsidR="008D2B23" w:rsidRPr="00B52701">
        <w:rPr>
          <w:rFonts w:cs="Arial"/>
        </w:rPr>
        <w:t>Понуда са варијантама</w:t>
      </w:r>
      <w:bookmarkEnd w:id="221"/>
      <w:bookmarkEnd w:id="222"/>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23" w:name="_Toc441651585"/>
      <w:bookmarkStart w:id="224" w:name="_Toc442559896"/>
      <w:r w:rsidRPr="00B52701">
        <w:rPr>
          <w:rFonts w:cs="Arial"/>
          <w:lang w:val="sr-Cyrl-RS"/>
        </w:rPr>
        <w:lastRenderedPageBreak/>
        <w:t xml:space="preserve"> </w:t>
      </w:r>
      <w:r w:rsidR="008D2B23" w:rsidRPr="00B52701">
        <w:rPr>
          <w:rFonts w:cs="Arial"/>
        </w:rPr>
        <w:t>Подношење понуде са подизвођачима</w:t>
      </w:r>
      <w:bookmarkEnd w:id="223"/>
      <w:bookmarkEnd w:id="224"/>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25" w:name="_Toc441651586"/>
      <w:bookmarkStart w:id="226" w:name="_Toc442559897"/>
      <w:r w:rsidRPr="00B52701">
        <w:rPr>
          <w:rFonts w:cs="Arial"/>
        </w:rPr>
        <w:t>Подношење заједничке понуде</w:t>
      </w:r>
      <w:bookmarkEnd w:id="225"/>
      <w:bookmarkEnd w:id="226"/>
    </w:p>
    <w:p w14:paraId="0D8948E0" w14:textId="3DA1CFCF"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lastRenderedPageBreak/>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7" w:name="_Toc441651587"/>
      <w:bookmarkStart w:id="228" w:name="_Toc442559898"/>
      <w:r w:rsidRPr="00B52701">
        <w:rPr>
          <w:rFonts w:cs="Arial"/>
        </w:rPr>
        <w:t>Понуђена цена</w:t>
      </w:r>
      <w:bookmarkEnd w:id="227"/>
      <w:bookmarkEnd w:id="228"/>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9" w:name="_Toc441651588"/>
      <w:bookmarkStart w:id="230" w:name="_Toc442559899"/>
      <w:r w:rsidRPr="00B52701">
        <w:rPr>
          <w:rFonts w:cs="Arial"/>
        </w:rPr>
        <w:t>Начин и услови плаћања</w:t>
      </w:r>
      <w:bookmarkEnd w:id="229"/>
      <w:bookmarkEnd w:id="230"/>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31" w:name="_Toc441651589"/>
      <w:bookmarkStart w:id="232" w:name="_Toc442559900"/>
      <w:r w:rsidRPr="00B52701">
        <w:rPr>
          <w:rFonts w:cs="Arial"/>
        </w:rPr>
        <w:t>Рок важења понуде</w:t>
      </w:r>
      <w:bookmarkEnd w:id="231"/>
      <w:bookmarkEnd w:id="232"/>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33" w:name="_Toc441651593"/>
      <w:bookmarkStart w:id="234" w:name="_Toc442559904"/>
      <w:r w:rsidRPr="00B52701">
        <w:rPr>
          <w:rFonts w:cs="Arial"/>
        </w:rPr>
        <w:t>Средства финансијског обезбеђења</w:t>
      </w:r>
      <w:bookmarkEnd w:id="233"/>
      <w:bookmarkEnd w:id="234"/>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35" w:name="_Toc441651594"/>
      <w:bookmarkStart w:id="236" w:name="_Toc442559905"/>
      <w:r w:rsidRPr="00960179">
        <w:rPr>
          <w:rFonts w:eastAsia="TimesNewRomanPSMT" w:cs="Arial"/>
          <w:b/>
        </w:rPr>
        <w:t>Банкарска гаранција за озбиљност понуде</w:t>
      </w:r>
      <w:bookmarkEnd w:id="235"/>
      <w:bookmarkEnd w:id="236"/>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3302D8" w14:textId="77777777" w:rsidR="00EB3B60" w:rsidRPr="00960179"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0601147B" w14:textId="77777777" w:rsidR="00EB3B60" w:rsidRPr="004F7B30" w:rsidRDefault="00EB3B60" w:rsidP="00EB3B60">
      <w:pPr>
        <w:rPr>
          <w:rFonts w:eastAsia="TimesNewRomanPSMT" w:cs="Arial"/>
        </w:rPr>
      </w:pPr>
      <w:r w:rsidRPr="004F7B30">
        <w:rPr>
          <w:rFonts w:eastAsia="TimesNewRomanPSMT" w:cs="Arial"/>
        </w:rPr>
        <w:t>И</w:t>
      </w:r>
    </w:p>
    <w:p w14:paraId="727B5778" w14:textId="77777777" w:rsidR="00EB3B60" w:rsidRPr="004F7B30" w:rsidRDefault="00EB3B60" w:rsidP="00EB3B60">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14:paraId="00D79DEB" w14:textId="77777777" w:rsidR="00EB3B60" w:rsidRPr="004F7B30" w:rsidRDefault="00EB3B60" w:rsidP="00EB3B60">
      <w:pPr>
        <w:rPr>
          <w:rFonts w:eastAsia="TimesNewRomanPSMT" w:cs="Arial"/>
        </w:rPr>
      </w:pPr>
    </w:p>
    <w:p w14:paraId="6AD1F5A5" w14:textId="77777777" w:rsidR="00EB3B60" w:rsidRDefault="00EB3B60" w:rsidP="00EB3B60">
      <w:pPr>
        <w:spacing w:before="0"/>
        <w:rPr>
          <w:rFonts w:eastAsia="TimesNewRomanPSMT" w:cs="Arial"/>
        </w:rPr>
      </w:pPr>
      <w:r w:rsidRPr="004F7B30">
        <w:rPr>
          <w:rFonts w:eastAsia="TimesNewRomanPSMT" w:cs="Arial"/>
        </w:rPr>
        <w:t>Садржај Изјаве о намерама банке:</w:t>
      </w:r>
    </w:p>
    <w:p w14:paraId="13C99A67" w14:textId="77777777" w:rsidR="00EB3B60" w:rsidRPr="004F7B30" w:rsidRDefault="00EB3B60" w:rsidP="00EB3B60">
      <w:pPr>
        <w:spacing w:before="0"/>
        <w:rPr>
          <w:rFonts w:eastAsia="TimesNewRomanPSMT" w:cs="Arial"/>
        </w:rPr>
      </w:pPr>
    </w:p>
    <w:p w14:paraId="3835302B"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B85B7C9"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w:t>
      </w:r>
      <w:proofErr w:type="gramStart"/>
      <w:r w:rsidRPr="004F7B30">
        <w:rPr>
          <w:rFonts w:eastAsia="TimesNewRomanPSMT" w:cs="Arial"/>
        </w:rPr>
        <w:t>да  садржи</w:t>
      </w:r>
      <w:proofErr w:type="gramEnd"/>
      <w:r w:rsidRPr="004F7B30">
        <w:rPr>
          <w:rFonts w:eastAsia="TimesNewRomanPSMT" w:cs="Arial"/>
        </w:rPr>
        <w:t>:</w:t>
      </w:r>
    </w:p>
    <w:p w14:paraId="03E895E1"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датум</w:t>
      </w:r>
      <w:proofErr w:type="gramEnd"/>
      <w:r w:rsidRPr="004F7B30">
        <w:rPr>
          <w:rFonts w:eastAsia="TimesNewRomanPSMT" w:cs="Arial"/>
        </w:rPr>
        <w:t xml:space="preserve"> издавања</w:t>
      </w:r>
    </w:p>
    <w:p w14:paraId="0CCA95F5"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назив</w:t>
      </w:r>
      <w:proofErr w:type="gramEnd"/>
      <w:r w:rsidRPr="004F7B30">
        <w:rPr>
          <w:rFonts w:eastAsia="TimesNewRomanPSMT" w:cs="Arial"/>
        </w:rPr>
        <w:t>, место и адресу банке (гарант), понуђача (клијент - налогодавац) и корисника банкарске гаранције</w:t>
      </w:r>
    </w:p>
    <w:p w14:paraId="52E79AD7" w14:textId="77777777" w:rsidR="00EB3B60" w:rsidRPr="00FA6F9F" w:rsidRDefault="00EB3B60" w:rsidP="00EB3B60">
      <w:pPr>
        <w:spacing w:before="0"/>
        <w:rPr>
          <w:rFonts w:eastAsia="TimesNewRomanPSMT" w:cs="Arial"/>
        </w:rPr>
      </w:pPr>
      <w:r w:rsidRPr="004F7B30">
        <w:rPr>
          <w:rFonts w:eastAsia="TimesNewRomanPSMT" w:cs="Arial"/>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w:t>
      </w:r>
      <w:proofErr w:type="gramStart"/>
      <w:r w:rsidRPr="004F7B30">
        <w:rPr>
          <w:rFonts w:eastAsia="TimesNewRomanPSMT" w:cs="Arial"/>
        </w:rPr>
        <w:t>у  износу</w:t>
      </w:r>
      <w:proofErr w:type="gramEnd"/>
      <w:r w:rsidRPr="004F7B30">
        <w:rPr>
          <w:rFonts w:eastAsia="TimesNewRomanPSMT" w:cs="Arial"/>
        </w:rPr>
        <w:t xml:space="preserve"> од .....................(навести износ и валуту)  и  роком важности 30 (словима: тридесет) дана дужим од рока трајања оквирног </w:t>
      </w:r>
      <w:r w:rsidRPr="00FA6F9F">
        <w:rPr>
          <w:rFonts w:eastAsia="TimesNewRomanPSMT" w:cs="Arial"/>
        </w:rPr>
        <w:t>споразума</w:t>
      </w:r>
    </w:p>
    <w:p w14:paraId="1A2C04D9" w14:textId="12A69FAF" w:rsidR="00EB3B60" w:rsidRPr="004F7B30" w:rsidRDefault="00EB3B60" w:rsidP="00EB3B60">
      <w:pPr>
        <w:spacing w:before="0"/>
        <w:rPr>
          <w:rFonts w:eastAsia="TimesNewRomanPSMT" w:cs="Arial"/>
        </w:rPr>
      </w:pPr>
      <w:r w:rsidRPr="00FA6F9F">
        <w:rPr>
          <w:rFonts w:eastAsia="TimesNewRomanPSMT" w:cs="Arial"/>
        </w:rPr>
        <w:t xml:space="preserve">- </w:t>
      </w:r>
      <w:proofErr w:type="gramStart"/>
      <w:r w:rsidRPr="00FA6F9F">
        <w:rPr>
          <w:rFonts w:eastAsia="TimesNewRomanPSMT" w:cs="Arial"/>
        </w:rPr>
        <w:t>да</w:t>
      </w:r>
      <w:proofErr w:type="gramEnd"/>
      <w:r w:rsidRPr="00FA6F9F">
        <w:rPr>
          <w:rFonts w:eastAsia="TimesNewRomanPSMT" w:cs="Arial"/>
        </w:rPr>
        <w:t xml:space="preserve"> ће гаранција бити издата за рачун клијента (понуђача) уколико његова понуда буде изабрана као најповољнија у јавној набавци </w:t>
      </w:r>
      <w:r w:rsidRPr="00FA6F9F">
        <w:rPr>
          <w:rFonts w:cs="Arial"/>
          <w:lang w:val="sr-Cyrl-CS"/>
        </w:rPr>
        <w:t>Сеча растиња за дистрибутивно подручје Београд,</w:t>
      </w:r>
      <w:r w:rsidRPr="00FA6F9F">
        <w:rPr>
          <w:rFonts w:eastAsia="TimesNewRomanPSMT" w:cs="Arial"/>
        </w:rPr>
        <w:t>JN</w:t>
      </w:r>
      <w:r w:rsidRPr="00FA6F9F">
        <w:rPr>
          <w:rFonts w:eastAsia="TimesNewRomanPSMT" w:cs="Arial"/>
          <w:lang w:val="ru-RU"/>
        </w:rPr>
        <w:t xml:space="preserve">/8000/0031/2016 </w:t>
      </w:r>
      <w:r w:rsidRPr="004F7B30">
        <w:rPr>
          <w:rFonts w:eastAsia="TimesNewRomanPSMT" w:cs="Arial"/>
        </w:rPr>
        <w:t>коју спроводи ЈП „Електропривреда Србије“ Београд.</w:t>
      </w:r>
    </w:p>
    <w:p w14:paraId="25C2AB09" w14:textId="77777777" w:rsidR="00EB3B60" w:rsidRPr="004F7B30" w:rsidRDefault="00EB3B60" w:rsidP="00EB3B60">
      <w:pPr>
        <w:rPr>
          <w:rFonts w:eastAsia="TimesNewRomanPSMT" w:cs="Arial"/>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7" w:name="_Toc441651598"/>
      <w:bookmarkStart w:id="238" w:name="_Toc442559909"/>
      <w:r w:rsidRPr="009A3FE9">
        <w:rPr>
          <w:rFonts w:eastAsia="TimesNewRomanPSMT" w:cs="Arial"/>
          <w:b/>
          <w:u w:val="single"/>
        </w:rPr>
        <w:lastRenderedPageBreak/>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7"/>
      <w:bookmarkEnd w:id="238"/>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552D27A2"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31</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9" w:name="_Toc441651602"/>
      <w:bookmarkStart w:id="240" w:name="_Toc442559913"/>
      <w:r w:rsidRPr="00B52701">
        <w:rPr>
          <w:rFonts w:cs="Arial"/>
        </w:rPr>
        <w:t>Додатне информације и објашњења</w:t>
      </w:r>
      <w:bookmarkEnd w:id="239"/>
      <w:bookmarkEnd w:id="240"/>
    </w:p>
    <w:p w14:paraId="616D32A6" w14:textId="1EE6D024"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JN/8000/0031/2016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41" w:name="_Toc441651603"/>
      <w:bookmarkStart w:id="242" w:name="_Toc442559914"/>
      <w:r w:rsidRPr="00B52701">
        <w:rPr>
          <w:rFonts w:cs="Arial"/>
        </w:rPr>
        <w:t>Трошкови понуде</w:t>
      </w:r>
      <w:bookmarkEnd w:id="241"/>
      <w:bookmarkEnd w:id="242"/>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43" w:name="_Toc442559917"/>
      <w:bookmarkStart w:id="244" w:name="_Toc441651606"/>
      <w:r w:rsidRPr="00B52701">
        <w:rPr>
          <w:rFonts w:cs="Arial"/>
        </w:rPr>
        <w:t>Разлози за одбијање понуде</w:t>
      </w:r>
      <w:bookmarkEnd w:id="243"/>
      <w:r w:rsidRPr="00B52701">
        <w:rPr>
          <w:rFonts w:cs="Arial"/>
        </w:rPr>
        <w:t xml:space="preserve"> </w:t>
      </w:r>
      <w:bookmarkEnd w:id="244"/>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6A765E90"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74393">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lastRenderedPageBreak/>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45" w:name="_Toc441651607"/>
      <w:bookmarkStart w:id="246" w:name="_Toc442559918"/>
      <w:r w:rsidRPr="00B52701">
        <w:rPr>
          <w:rFonts w:cs="Arial"/>
          <w:lang w:val="ru-RU"/>
        </w:rPr>
        <w:t>Н</w:t>
      </w:r>
      <w:r w:rsidRPr="00B52701">
        <w:rPr>
          <w:rFonts w:cs="Arial"/>
        </w:rPr>
        <w:t>егативне референце</w:t>
      </w:r>
      <w:bookmarkEnd w:id="245"/>
      <w:bookmarkEnd w:id="246"/>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7" w:name="_Toc441651608"/>
      <w:bookmarkStart w:id="248" w:name="_Toc442559919"/>
      <w:r w:rsidRPr="00B52701">
        <w:rPr>
          <w:rFonts w:cs="Arial"/>
        </w:rPr>
        <w:t>Увид у документацију</w:t>
      </w:r>
      <w:bookmarkEnd w:id="247"/>
      <w:bookmarkEnd w:id="248"/>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9" w:name="_Toc441651609"/>
      <w:bookmarkStart w:id="250" w:name="_Toc442559920"/>
      <w:r w:rsidRPr="00B52701">
        <w:rPr>
          <w:rFonts w:cs="Arial"/>
          <w:lang w:val="ru-RU"/>
        </w:rPr>
        <w:t>З</w:t>
      </w:r>
      <w:r w:rsidRPr="00B52701">
        <w:rPr>
          <w:rFonts w:cs="Arial"/>
        </w:rPr>
        <w:t>аштита права понуђача</w:t>
      </w:r>
      <w:bookmarkEnd w:id="249"/>
      <w:bookmarkEnd w:id="250"/>
    </w:p>
    <w:p w14:paraId="047F6F9B" w14:textId="77777777" w:rsidR="0031435B" w:rsidRPr="00B52701" w:rsidRDefault="0031435B" w:rsidP="0031435B">
      <w:pPr>
        <w:rPr>
          <w:rFonts w:cs="Arial"/>
        </w:rPr>
      </w:pPr>
    </w:p>
    <w:p w14:paraId="19FB1CE0" w14:textId="710501DF"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Pr="00FA6F9F">
        <w:rPr>
          <w:rFonts w:cs="Arial"/>
          <w:lang w:val="sr-Cyrl-RS"/>
        </w:rPr>
        <w:t>Београд</w:t>
      </w:r>
      <w:r w:rsidRPr="00FA6F9F">
        <w:rPr>
          <w:rFonts w:cs="Arial"/>
          <w:lang w:val="sr-Cyrl-CS"/>
        </w:rPr>
        <w:t>“</w:t>
      </w:r>
      <w:r w:rsidRPr="00FA6F9F">
        <w:rPr>
          <w:rFonts w:cs="Arial"/>
          <w:lang w:bidi="en-US"/>
        </w:rPr>
        <w:t>, JN/8000/00</w:t>
      </w:r>
      <w:r w:rsidRPr="00FA6F9F">
        <w:rPr>
          <w:rFonts w:cs="Arial"/>
          <w:lang w:val="sr-Cyrl-RS" w:bidi="en-US"/>
        </w:rPr>
        <w:t>31</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2CCB9936"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Pr="00FA6F9F">
        <w:rPr>
          <w:rFonts w:cs="Arial"/>
          <w:lang w:val="sr-Cyrl-CS"/>
        </w:rPr>
        <w:lastRenderedPageBreak/>
        <w:t>800000312016</w:t>
      </w:r>
      <w:r w:rsidRPr="00FA6F9F">
        <w:rPr>
          <w:rFonts w:cs="Arial"/>
        </w:rPr>
        <w:t>, сврха: ЗЗП, ЈП ЕПС</w:t>
      </w:r>
      <w:proofErr w:type="gramStart"/>
      <w:r w:rsidRPr="00FA6F9F">
        <w:rPr>
          <w:rFonts w:cs="Arial"/>
        </w:rPr>
        <w:t>,JN</w:t>
      </w:r>
      <w:proofErr w:type="gramEnd"/>
      <w:r w:rsidRPr="00FA6F9F">
        <w:rPr>
          <w:rFonts w:cs="Arial"/>
        </w:rPr>
        <w:t>/8000/00</w:t>
      </w:r>
      <w:r w:rsidRPr="00FA6F9F">
        <w:rPr>
          <w:rFonts w:cs="Arial"/>
          <w:lang w:val="sr-Cyrl-RS"/>
        </w:rPr>
        <w:t>31</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lastRenderedPageBreak/>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w:t>
      </w:r>
      <w:r w:rsidRPr="00960179">
        <w:rPr>
          <w:rFonts w:cs="Arial"/>
          <w:lang w:val="ru-RU"/>
        </w:rPr>
        <w:lastRenderedPageBreak/>
        <w:t>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465E2922" w14:textId="77777777" w:rsidR="00996F55" w:rsidRDefault="00996F55" w:rsidP="006E6F46">
      <w:pPr>
        <w:rPr>
          <w:rFonts w:cs="Arial"/>
          <w:lang w:eastAsia="sr-Latn-CS"/>
        </w:rPr>
      </w:pPr>
    </w:p>
    <w:p w14:paraId="255CD5EB" w14:textId="77777777" w:rsidR="00996F55" w:rsidRDefault="00996F55" w:rsidP="006E6F46">
      <w:pPr>
        <w:rPr>
          <w:rFonts w:cs="Arial"/>
          <w:lang w:eastAsia="sr-Latn-CS"/>
        </w:rPr>
      </w:pPr>
    </w:p>
    <w:p w14:paraId="758766AB" w14:textId="77777777" w:rsidR="00996F55" w:rsidRDefault="00996F55" w:rsidP="006E6F46">
      <w:pPr>
        <w:rPr>
          <w:rFonts w:cs="Arial"/>
          <w:lang w:eastAsia="sr-Latn-CS"/>
        </w:rPr>
      </w:pPr>
    </w:p>
    <w:p w14:paraId="667AA734" w14:textId="77777777" w:rsidR="00996F55" w:rsidRDefault="00996F55" w:rsidP="006E6F46">
      <w:pPr>
        <w:rPr>
          <w:rFonts w:cs="Arial"/>
          <w:lang w:eastAsia="sr-Latn-CS"/>
        </w:rPr>
      </w:pPr>
    </w:p>
    <w:p w14:paraId="0A6D641D" w14:textId="77777777" w:rsidR="00996F55" w:rsidRDefault="00996F55" w:rsidP="006E6F46">
      <w:pPr>
        <w:rPr>
          <w:rFonts w:cs="Arial"/>
          <w:lang w:eastAsia="sr-Latn-CS"/>
        </w:rPr>
      </w:pPr>
    </w:p>
    <w:p w14:paraId="21A6676E" w14:textId="77777777" w:rsidR="00996F55" w:rsidRDefault="00996F55" w:rsidP="006E6F46">
      <w:pPr>
        <w:rPr>
          <w:rFonts w:cs="Arial"/>
          <w:lang w:eastAsia="sr-Latn-CS"/>
        </w:rPr>
      </w:pPr>
    </w:p>
    <w:p w14:paraId="07DAB7F6" w14:textId="77777777" w:rsidR="00996F55" w:rsidRDefault="00996F55" w:rsidP="006E6F46">
      <w:pPr>
        <w:rPr>
          <w:rFonts w:cs="Arial"/>
          <w:lang w:eastAsia="sr-Latn-CS"/>
        </w:rPr>
      </w:pPr>
    </w:p>
    <w:p w14:paraId="6CD01967" w14:textId="77777777" w:rsidR="00996F55" w:rsidRPr="00B52701" w:rsidRDefault="00996F55" w:rsidP="006E6F46">
      <w:pPr>
        <w:rPr>
          <w:rFonts w:cs="Arial"/>
          <w:lang w:eastAsia="sr-Latn-CS"/>
        </w:rPr>
      </w:pPr>
    </w:p>
    <w:p w14:paraId="08016047" w14:textId="77777777" w:rsidR="008C3986" w:rsidRPr="00B52701" w:rsidRDefault="008C3986" w:rsidP="008C3986">
      <w:pPr>
        <w:spacing w:before="0"/>
        <w:rPr>
          <w:rFonts w:cs="Arial"/>
          <w:color w:val="00B0F0"/>
          <w:lang w:eastAsia="sr-Latn-CS"/>
        </w:rPr>
      </w:pPr>
    </w:p>
    <w:p w14:paraId="37D734DF" w14:textId="77777777" w:rsidR="008C3986" w:rsidRPr="00B52701" w:rsidRDefault="008C3986" w:rsidP="008C3986">
      <w:pPr>
        <w:spacing w:before="0"/>
        <w:rPr>
          <w:rFonts w:cs="Arial"/>
          <w:color w:val="00B0F0"/>
          <w:lang w:eastAsia="sr-Latn-CS"/>
        </w:rPr>
      </w:pPr>
    </w:p>
    <w:p w14:paraId="561427E0" w14:textId="77777777" w:rsidR="008C3986" w:rsidRPr="00B52701" w:rsidRDefault="008C3986" w:rsidP="008C3986">
      <w:pPr>
        <w:spacing w:before="0"/>
        <w:rPr>
          <w:rFonts w:cs="Arial"/>
          <w:color w:val="00B0F0"/>
          <w:lang w:eastAsia="sr-Latn-CS"/>
        </w:rPr>
      </w:pPr>
    </w:p>
    <w:p w14:paraId="5E4AA68C" w14:textId="77777777" w:rsidR="008C3986" w:rsidRPr="00B52701" w:rsidRDefault="008C3986" w:rsidP="008C3986">
      <w:pPr>
        <w:spacing w:before="0"/>
        <w:rPr>
          <w:rFonts w:cs="Arial"/>
          <w:color w:val="00B0F0"/>
          <w:lang w:eastAsia="sr-Latn-CS"/>
        </w:rPr>
      </w:pPr>
    </w:p>
    <w:p w14:paraId="70E43175" w14:textId="77777777" w:rsidR="008C3986" w:rsidRPr="00B52701" w:rsidRDefault="008C3986" w:rsidP="008C3986">
      <w:pPr>
        <w:spacing w:before="0"/>
        <w:rPr>
          <w:rFonts w:cs="Arial"/>
          <w:color w:val="00B0F0"/>
          <w:lang w:eastAsia="sr-Latn-CS"/>
        </w:rPr>
      </w:pPr>
    </w:p>
    <w:p w14:paraId="7D4A4538" w14:textId="77777777" w:rsidR="008C3986" w:rsidRPr="00B52701" w:rsidRDefault="008C3986" w:rsidP="008C3986">
      <w:pPr>
        <w:spacing w:before="0"/>
        <w:rPr>
          <w:rFonts w:cs="Arial"/>
          <w:color w:val="00B0F0"/>
          <w:lang w:eastAsia="sr-Latn-CS"/>
        </w:rPr>
      </w:pPr>
    </w:p>
    <w:p w14:paraId="254E6EF4" w14:textId="77777777" w:rsidR="00FD2693" w:rsidRPr="00B52701" w:rsidRDefault="00FD2693" w:rsidP="008C3986">
      <w:pPr>
        <w:spacing w:before="0"/>
        <w:rPr>
          <w:rFonts w:cs="Arial"/>
          <w:color w:val="00B0F0"/>
          <w:lang w:eastAsia="sr-Latn-CS"/>
        </w:rPr>
      </w:pPr>
    </w:p>
    <w:p w14:paraId="4D0358FD" w14:textId="77777777" w:rsidR="00FD2693" w:rsidRPr="00B52701" w:rsidRDefault="00FD2693" w:rsidP="008C3986">
      <w:pPr>
        <w:spacing w:before="0"/>
        <w:rPr>
          <w:rFonts w:cs="Arial"/>
          <w:color w:val="00B0F0"/>
          <w:lang w:eastAsia="sr-Latn-CS"/>
        </w:rPr>
      </w:pPr>
    </w:p>
    <w:p w14:paraId="1479AD4A" w14:textId="77777777" w:rsidR="008C3986" w:rsidRPr="00B52701" w:rsidRDefault="008C3986" w:rsidP="008C3986">
      <w:pPr>
        <w:spacing w:before="0"/>
        <w:rPr>
          <w:rFonts w:cs="Arial"/>
          <w:color w:val="00B0F0"/>
          <w:lang w:eastAsia="sr-Latn-CS"/>
        </w:rPr>
      </w:pPr>
    </w:p>
    <w:p w14:paraId="1AF9BF62" w14:textId="77777777" w:rsidR="004C50B7" w:rsidRPr="00B52701" w:rsidRDefault="004C50B7" w:rsidP="008C3986">
      <w:pPr>
        <w:spacing w:before="0"/>
        <w:rPr>
          <w:rFonts w:cs="Arial"/>
          <w:color w:val="00B0F0"/>
          <w:lang w:eastAsia="sr-Latn-CS"/>
        </w:rPr>
      </w:pPr>
    </w:p>
    <w:p w14:paraId="7A2FE1B9" w14:textId="77777777" w:rsidR="008C3986" w:rsidRPr="00B52701" w:rsidRDefault="008C3986" w:rsidP="008C3986">
      <w:pPr>
        <w:spacing w:before="0"/>
        <w:rPr>
          <w:rFonts w:cs="Arial"/>
          <w:color w:val="00B0F0"/>
          <w:lang w:eastAsia="sr-Latn-CS"/>
        </w:rPr>
      </w:pPr>
    </w:p>
    <w:p w14:paraId="19F36F38" w14:textId="77777777" w:rsidR="008C3986" w:rsidRDefault="008C3986" w:rsidP="008C3986">
      <w:pPr>
        <w:spacing w:before="0"/>
        <w:jc w:val="center"/>
        <w:rPr>
          <w:rFonts w:cs="Arial"/>
          <w:color w:val="00B0F0"/>
          <w:lang w:eastAsia="sr-Latn-CS"/>
        </w:rPr>
      </w:pPr>
    </w:p>
    <w:p w14:paraId="4A880E45" w14:textId="77777777" w:rsidR="0029646F" w:rsidRDefault="0029646F" w:rsidP="008C3986">
      <w:pPr>
        <w:spacing w:before="0"/>
        <w:jc w:val="center"/>
        <w:rPr>
          <w:rFonts w:cs="Arial"/>
          <w:color w:val="00B0F0"/>
          <w:lang w:eastAsia="sr-Latn-CS"/>
        </w:rPr>
      </w:pPr>
    </w:p>
    <w:p w14:paraId="609840D6" w14:textId="77777777" w:rsidR="0029646F" w:rsidRDefault="0029646F" w:rsidP="008C3986">
      <w:pPr>
        <w:spacing w:before="0"/>
        <w:jc w:val="center"/>
        <w:rPr>
          <w:rFonts w:cs="Arial"/>
          <w:color w:val="00B0F0"/>
          <w:lang w:eastAsia="sr-Latn-CS"/>
        </w:rPr>
      </w:pPr>
    </w:p>
    <w:p w14:paraId="4BFC2E6E" w14:textId="77777777" w:rsidR="0029646F" w:rsidRDefault="0029646F" w:rsidP="008C3986">
      <w:pPr>
        <w:spacing w:before="0"/>
        <w:jc w:val="center"/>
        <w:rPr>
          <w:rFonts w:cs="Arial"/>
          <w:color w:val="00B0F0"/>
          <w:lang w:eastAsia="sr-Latn-CS"/>
        </w:rPr>
      </w:pPr>
    </w:p>
    <w:p w14:paraId="21B3F44F" w14:textId="77777777" w:rsidR="0029646F" w:rsidRDefault="0029646F" w:rsidP="008C3986">
      <w:pPr>
        <w:spacing w:before="0"/>
        <w:jc w:val="center"/>
        <w:rPr>
          <w:rFonts w:cs="Arial"/>
          <w:color w:val="00B0F0"/>
          <w:lang w:eastAsia="sr-Latn-CS"/>
        </w:rPr>
      </w:pPr>
    </w:p>
    <w:p w14:paraId="0FB0507F" w14:textId="77777777" w:rsidR="0029646F" w:rsidRDefault="0029646F" w:rsidP="008C3986">
      <w:pPr>
        <w:spacing w:before="0"/>
        <w:jc w:val="center"/>
        <w:rPr>
          <w:rFonts w:cs="Arial"/>
          <w:color w:val="00B0F0"/>
          <w:lang w:eastAsia="sr-Latn-CS"/>
        </w:rPr>
      </w:pPr>
    </w:p>
    <w:p w14:paraId="7A0CCAC9" w14:textId="77777777" w:rsidR="0029646F" w:rsidRDefault="0029646F" w:rsidP="008C3986">
      <w:pPr>
        <w:spacing w:before="0"/>
        <w:jc w:val="center"/>
        <w:rPr>
          <w:rFonts w:cs="Arial"/>
          <w:color w:val="00B0F0"/>
          <w:lang w:eastAsia="sr-Latn-CS"/>
        </w:rPr>
      </w:pPr>
    </w:p>
    <w:p w14:paraId="57CC7921" w14:textId="77777777" w:rsidR="0029646F" w:rsidRDefault="0029646F" w:rsidP="008C3986">
      <w:pPr>
        <w:spacing w:before="0"/>
        <w:jc w:val="center"/>
        <w:rPr>
          <w:rFonts w:cs="Arial"/>
          <w:color w:val="00B0F0"/>
          <w:lang w:eastAsia="sr-Latn-CS"/>
        </w:rPr>
      </w:pPr>
    </w:p>
    <w:p w14:paraId="248DFFE3" w14:textId="77777777" w:rsidR="0029646F" w:rsidRDefault="0029646F" w:rsidP="008C3986">
      <w:pPr>
        <w:spacing w:before="0"/>
        <w:jc w:val="center"/>
        <w:rPr>
          <w:rFonts w:cs="Arial"/>
          <w:color w:val="00B0F0"/>
          <w:lang w:eastAsia="sr-Latn-CS"/>
        </w:rPr>
      </w:pPr>
    </w:p>
    <w:p w14:paraId="769E7DB4" w14:textId="77777777" w:rsidR="0029646F" w:rsidRDefault="0029646F" w:rsidP="008C3986">
      <w:pPr>
        <w:spacing w:before="0"/>
        <w:jc w:val="center"/>
        <w:rPr>
          <w:rFonts w:cs="Arial"/>
          <w:color w:val="00B0F0"/>
          <w:lang w:eastAsia="sr-Latn-CS"/>
        </w:rPr>
      </w:pPr>
    </w:p>
    <w:p w14:paraId="39496537" w14:textId="77777777" w:rsidR="0029646F" w:rsidRDefault="0029646F" w:rsidP="008C3986">
      <w:pPr>
        <w:spacing w:before="0"/>
        <w:jc w:val="center"/>
        <w:rPr>
          <w:rFonts w:cs="Arial"/>
          <w:color w:val="00B0F0"/>
          <w:lang w:eastAsia="sr-Latn-CS"/>
        </w:rPr>
      </w:pPr>
    </w:p>
    <w:p w14:paraId="4FBCCE83" w14:textId="77777777" w:rsidR="0029646F" w:rsidRDefault="0029646F" w:rsidP="008C3986">
      <w:pPr>
        <w:spacing w:before="0"/>
        <w:jc w:val="center"/>
        <w:rPr>
          <w:rFonts w:cs="Arial"/>
          <w:color w:val="00B0F0"/>
          <w:lang w:eastAsia="sr-Latn-CS"/>
        </w:rPr>
      </w:pPr>
    </w:p>
    <w:p w14:paraId="194B6823" w14:textId="77777777" w:rsidR="0029646F" w:rsidRDefault="0029646F" w:rsidP="008C3986">
      <w:pPr>
        <w:spacing w:before="0"/>
        <w:jc w:val="center"/>
        <w:rPr>
          <w:rFonts w:cs="Arial"/>
          <w:color w:val="00B0F0"/>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51"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0A1A735A" w14:textId="77777777" w:rsidR="00FA6F9F" w:rsidRDefault="00FA6F9F" w:rsidP="00343A18">
      <w:pPr>
        <w:pStyle w:val="KDObrazac"/>
        <w:spacing w:before="0"/>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51"/>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7D45AABD"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''Сеча растиња за дистрибутивно подручје Београд''</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JN/8000/0031/2016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77E38AE7" w:rsidR="000E75A0" w:rsidRPr="00FA6F9F" w:rsidRDefault="0029646F" w:rsidP="00AF3AF8">
            <w:pPr>
              <w:spacing w:before="0"/>
              <w:ind w:left="-23"/>
              <w:jc w:val="center"/>
              <w:rPr>
                <w:rFonts w:cs="Arial"/>
                <w:b/>
              </w:rPr>
            </w:pPr>
            <w:r w:rsidRPr="00FA6F9F">
              <w:rPr>
                <w:rFonts w:cs="Arial"/>
                <w:b/>
              </w:rPr>
              <w:t>JN/8000/0031/2016</w:t>
            </w:r>
          </w:p>
          <w:p w14:paraId="2719D43E" w14:textId="6F54B33B" w:rsidR="0029646F" w:rsidRPr="0029646F" w:rsidRDefault="0029646F" w:rsidP="00AF3AF8">
            <w:pPr>
              <w:spacing w:before="0"/>
              <w:ind w:left="-23"/>
              <w:jc w:val="center"/>
              <w:rPr>
                <w:rFonts w:cs="Arial"/>
                <w:b/>
                <w:i/>
                <w:lang w:val="sr-Cyrl-RS"/>
              </w:rPr>
            </w:pPr>
            <w:r w:rsidRPr="00FA6F9F">
              <w:rPr>
                <w:rFonts w:cs="Arial"/>
                <w:b/>
                <w:lang w:val="sr-Cyrl-RS"/>
              </w:rPr>
              <w:t>''Сеча растиња за дистрибутивно подручје Београд</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19A3FC3C"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учје Београд</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18EDA97D"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A4167B">
              <w:rPr>
                <w:rFonts w:cs="Arial"/>
                <w:bCs/>
                <w:iCs/>
                <w:lang w:val="sr-Cyrl-RS"/>
              </w:rPr>
              <w:t>(словима:деведесет)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52"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52"/>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393F5A">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393F5A">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393F5A" w:rsidRPr="00B52701" w14:paraId="75912C19" w14:textId="77777777" w:rsidTr="00393F5A">
        <w:tc>
          <w:tcPr>
            <w:tcW w:w="308" w:type="pct"/>
            <w:shd w:val="clear" w:color="auto" w:fill="auto"/>
            <w:vAlign w:val="center"/>
          </w:tcPr>
          <w:p w14:paraId="6A2EE5ED" w14:textId="77777777" w:rsidR="00393F5A" w:rsidRPr="00B52701" w:rsidRDefault="00393F5A" w:rsidP="00393F5A">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393F5A" w:rsidRPr="00B52701" w:rsidRDefault="00393F5A" w:rsidP="00393F5A">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393F5A" w:rsidRPr="00B52701" w:rsidRDefault="00393F5A" w:rsidP="00393F5A">
            <w:pPr>
              <w:spacing w:before="0"/>
              <w:jc w:val="center"/>
              <w:rPr>
                <w:rFonts w:cs="Arial"/>
                <w:bCs/>
                <w:i/>
                <w:iCs/>
                <w:lang w:val="sr-Cyrl-CS"/>
              </w:rPr>
            </w:pPr>
            <w:r>
              <w:rPr>
                <w:lang w:val="sr-Cyrl-RS"/>
              </w:rPr>
              <w:t>ком</w:t>
            </w:r>
          </w:p>
        </w:tc>
        <w:tc>
          <w:tcPr>
            <w:tcW w:w="669" w:type="pct"/>
            <w:vAlign w:val="center"/>
          </w:tcPr>
          <w:p w14:paraId="0CB5CFAC" w14:textId="270C9E11" w:rsidR="00393F5A" w:rsidRPr="00B0294B" w:rsidRDefault="00393F5A" w:rsidP="00393F5A">
            <w:pPr>
              <w:spacing w:before="0"/>
              <w:jc w:val="center"/>
              <w:rPr>
                <w:rFonts w:cs="Arial"/>
                <w:bCs/>
                <w:iCs/>
                <w:lang w:val="sr-Cyrl-CS"/>
              </w:rPr>
            </w:pPr>
            <w:r>
              <w:rPr>
                <w:lang w:eastAsia="ar-SA"/>
              </w:rPr>
              <w:t>146.300</w:t>
            </w:r>
          </w:p>
        </w:tc>
        <w:tc>
          <w:tcPr>
            <w:tcW w:w="537" w:type="pct"/>
            <w:shd w:val="clear" w:color="auto" w:fill="auto"/>
            <w:vAlign w:val="center"/>
          </w:tcPr>
          <w:p w14:paraId="35ECA864"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5304D2ED"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7B1CBCB0"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187FB00A" w14:textId="77777777" w:rsidR="00393F5A" w:rsidRPr="00B52701" w:rsidRDefault="00393F5A" w:rsidP="00393F5A">
            <w:pPr>
              <w:spacing w:before="0"/>
              <w:jc w:val="center"/>
              <w:rPr>
                <w:rFonts w:cs="Arial"/>
                <w:b/>
                <w:bCs/>
                <w:i/>
                <w:iCs/>
              </w:rPr>
            </w:pPr>
          </w:p>
        </w:tc>
      </w:tr>
      <w:tr w:rsidR="00393F5A" w:rsidRPr="00B52701" w14:paraId="3B304C3E" w14:textId="77777777" w:rsidTr="00393F5A">
        <w:tc>
          <w:tcPr>
            <w:tcW w:w="308" w:type="pct"/>
            <w:shd w:val="clear" w:color="auto" w:fill="auto"/>
            <w:vAlign w:val="center"/>
          </w:tcPr>
          <w:p w14:paraId="5D55AB53" w14:textId="77777777" w:rsidR="00393F5A" w:rsidRPr="00B52701" w:rsidRDefault="00393F5A" w:rsidP="00393F5A">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393F5A" w:rsidRPr="00B52701" w:rsidRDefault="00393F5A" w:rsidP="00393F5A">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393F5A" w:rsidRPr="00B52701" w:rsidRDefault="00393F5A" w:rsidP="00393F5A">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2A18A92D" w:rsidR="00393F5A" w:rsidRPr="00B0294B" w:rsidRDefault="00393F5A" w:rsidP="00393F5A">
            <w:pPr>
              <w:spacing w:before="0"/>
              <w:jc w:val="center"/>
              <w:rPr>
                <w:rFonts w:cs="Arial"/>
                <w:bCs/>
                <w:iCs/>
                <w:lang w:val="sr-Cyrl-CS"/>
              </w:rPr>
            </w:pPr>
            <w:r>
              <w:rPr>
                <w:lang w:eastAsia="ar-SA"/>
              </w:rPr>
              <w:t>1.449.000</w:t>
            </w:r>
          </w:p>
        </w:tc>
        <w:tc>
          <w:tcPr>
            <w:tcW w:w="537" w:type="pct"/>
            <w:shd w:val="clear" w:color="auto" w:fill="auto"/>
            <w:vAlign w:val="center"/>
          </w:tcPr>
          <w:p w14:paraId="3A12031B"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600DF740"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12D3474B"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4E62B115" w14:textId="77777777" w:rsidR="00393F5A" w:rsidRPr="00B52701" w:rsidRDefault="00393F5A" w:rsidP="00393F5A">
            <w:pPr>
              <w:spacing w:before="0"/>
              <w:jc w:val="center"/>
              <w:rPr>
                <w:rFonts w:cs="Arial"/>
                <w:b/>
                <w:bCs/>
                <w:i/>
                <w:iCs/>
              </w:rPr>
            </w:pPr>
          </w:p>
        </w:tc>
      </w:tr>
      <w:tr w:rsidR="00393F5A" w:rsidRPr="00B52701" w14:paraId="1BD696E2" w14:textId="77777777" w:rsidTr="00393F5A">
        <w:tc>
          <w:tcPr>
            <w:tcW w:w="308" w:type="pct"/>
            <w:shd w:val="clear" w:color="auto" w:fill="auto"/>
            <w:vAlign w:val="center"/>
          </w:tcPr>
          <w:p w14:paraId="528F5A77" w14:textId="6768FCBF" w:rsidR="00393F5A" w:rsidRPr="00B52701" w:rsidRDefault="00393F5A" w:rsidP="00393F5A">
            <w:pPr>
              <w:spacing w:before="0"/>
              <w:jc w:val="center"/>
              <w:rPr>
                <w:rFonts w:cs="Arial"/>
                <w:b/>
                <w:bCs/>
                <w:i/>
                <w:iCs/>
                <w:lang w:val="sr-Cyrl-CS"/>
              </w:rPr>
            </w:pPr>
            <w:r>
              <w:rPr>
                <w:rFonts w:cs="Arial"/>
                <w:b/>
                <w:bCs/>
                <w:i/>
                <w:iCs/>
                <w:lang w:val="sr-Cyrl-CS"/>
              </w:rPr>
              <w:t>3</w:t>
            </w:r>
          </w:p>
        </w:tc>
        <w:tc>
          <w:tcPr>
            <w:tcW w:w="1077" w:type="pct"/>
          </w:tcPr>
          <w:p w14:paraId="608E602B" w14:textId="039627E7" w:rsidR="00393F5A" w:rsidRPr="00B52701" w:rsidRDefault="00393F5A" w:rsidP="00393F5A">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393F5A" w:rsidRPr="00B52701" w:rsidRDefault="00393F5A" w:rsidP="00393F5A">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0F1EE344" w:rsidR="00393F5A" w:rsidRPr="00B0294B" w:rsidRDefault="00393F5A" w:rsidP="00393F5A">
            <w:pPr>
              <w:spacing w:before="0"/>
              <w:jc w:val="center"/>
              <w:rPr>
                <w:rFonts w:cs="Arial"/>
                <w:bCs/>
                <w:iCs/>
                <w:lang w:val="sr-Cyrl-CS"/>
              </w:rPr>
            </w:pPr>
            <w:r>
              <w:rPr>
                <w:lang w:eastAsia="ar-SA"/>
              </w:rPr>
              <w:t>434.700</w:t>
            </w:r>
          </w:p>
        </w:tc>
        <w:tc>
          <w:tcPr>
            <w:tcW w:w="537" w:type="pct"/>
            <w:shd w:val="clear" w:color="auto" w:fill="auto"/>
            <w:vAlign w:val="center"/>
          </w:tcPr>
          <w:p w14:paraId="270D6E85"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4955B3F7"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77E5E7CA"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49FA2126" w14:textId="77777777" w:rsidR="00393F5A" w:rsidRPr="00B52701" w:rsidRDefault="00393F5A" w:rsidP="00393F5A">
            <w:pPr>
              <w:spacing w:before="0"/>
              <w:jc w:val="center"/>
              <w:rPr>
                <w:rFonts w:cs="Arial"/>
                <w:b/>
                <w:bCs/>
                <w:i/>
                <w:iCs/>
              </w:rPr>
            </w:pPr>
          </w:p>
        </w:tc>
      </w:tr>
      <w:tr w:rsidR="00393F5A" w:rsidRPr="00B52701" w14:paraId="01BAEA95" w14:textId="77777777" w:rsidTr="00393F5A">
        <w:tc>
          <w:tcPr>
            <w:tcW w:w="308" w:type="pct"/>
            <w:shd w:val="clear" w:color="auto" w:fill="auto"/>
            <w:vAlign w:val="center"/>
          </w:tcPr>
          <w:p w14:paraId="268FC25D" w14:textId="2541ECFB" w:rsidR="00393F5A" w:rsidRPr="00393F5A" w:rsidRDefault="00393F5A" w:rsidP="00393F5A">
            <w:pPr>
              <w:spacing w:before="0"/>
              <w:jc w:val="center"/>
              <w:rPr>
                <w:rFonts w:cs="Arial"/>
                <w:b/>
                <w:bCs/>
                <w:i/>
                <w:iCs/>
              </w:rPr>
            </w:pPr>
            <w:r>
              <w:rPr>
                <w:rFonts w:cs="Arial"/>
                <w:b/>
                <w:bCs/>
                <w:i/>
                <w:iCs/>
              </w:rPr>
              <w:t>4</w:t>
            </w:r>
          </w:p>
        </w:tc>
        <w:tc>
          <w:tcPr>
            <w:tcW w:w="1077" w:type="pct"/>
          </w:tcPr>
          <w:p w14:paraId="74203A8E" w14:textId="34CB7E2F" w:rsidR="00393F5A" w:rsidRPr="00B52701" w:rsidRDefault="00393F5A" w:rsidP="00393F5A">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393F5A" w:rsidRPr="00B52701" w:rsidRDefault="00393F5A" w:rsidP="00393F5A">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2F0158DC" w:rsidR="00393F5A" w:rsidRPr="00B0294B" w:rsidRDefault="00393F5A" w:rsidP="00393F5A">
            <w:pPr>
              <w:spacing w:before="0"/>
              <w:jc w:val="center"/>
              <w:rPr>
                <w:rFonts w:cs="Arial"/>
                <w:bCs/>
                <w:iCs/>
                <w:lang w:val="sr-Cyrl-CS"/>
              </w:rPr>
            </w:pPr>
            <w:r>
              <w:rPr>
                <w:lang w:eastAsia="ar-SA"/>
              </w:rPr>
              <w:t>289.800</w:t>
            </w:r>
          </w:p>
        </w:tc>
        <w:tc>
          <w:tcPr>
            <w:tcW w:w="537" w:type="pct"/>
            <w:shd w:val="clear" w:color="auto" w:fill="auto"/>
            <w:vAlign w:val="center"/>
          </w:tcPr>
          <w:p w14:paraId="7D74850F"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7A218290"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729AC0BA"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35E0877F" w14:textId="77777777" w:rsidR="00393F5A" w:rsidRPr="00B52701" w:rsidRDefault="00393F5A" w:rsidP="00393F5A">
            <w:pPr>
              <w:spacing w:before="0"/>
              <w:jc w:val="center"/>
              <w:rPr>
                <w:rFonts w:cs="Arial"/>
                <w:b/>
                <w:bCs/>
                <w:i/>
                <w:iCs/>
              </w:rPr>
            </w:pPr>
          </w:p>
        </w:tc>
      </w:tr>
      <w:tr w:rsidR="00393F5A" w:rsidRPr="00B52701" w14:paraId="4112D211" w14:textId="77777777" w:rsidTr="00393F5A">
        <w:tc>
          <w:tcPr>
            <w:tcW w:w="308" w:type="pct"/>
            <w:shd w:val="clear" w:color="auto" w:fill="auto"/>
            <w:vAlign w:val="center"/>
          </w:tcPr>
          <w:p w14:paraId="2752150C" w14:textId="78FA36A3" w:rsidR="00393F5A" w:rsidRPr="00393F5A" w:rsidRDefault="00393F5A" w:rsidP="00393F5A">
            <w:pPr>
              <w:spacing w:before="0"/>
              <w:jc w:val="center"/>
              <w:rPr>
                <w:rFonts w:cs="Arial"/>
                <w:b/>
                <w:bCs/>
                <w:i/>
                <w:iCs/>
              </w:rPr>
            </w:pPr>
            <w:r>
              <w:rPr>
                <w:rFonts w:cs="Arial"/>
                <w:b/>
                <w:bCs/>
                <w:i/>
                <w:iCs/>
              </w:rPr>
              <w:t>5</w:t>
            </w:r>
          </w:p>
        </w:tc>
        <w:tc>
          <w:tcPr>
            <w:tcW w:w="1077" w:type="pct"/>
          </w:tcPr>
          <w:p w14:paraId="12FE3226" w14:textId="13D1C9EE" w:rsidR="00393F5A" w:rsidRPr="00B52701" w:rsidRDefault="00393F5A" w:rsidP="00393F5A">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594" w:type="pct"/>
            <w:vAlign w:val="center"/>
          </w:tcPr>
          <w:p w14:paraId="3CD6858A" w14:textId="723C603D" w:rsidR="00393F5A" w:rsidRPr="00B52701" w:rsidRDefault="00393F5A" w:rsidP="00393F5A">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0CCDDFA5" w14:textId="61BAA964" w:rsidR="00393F5A" w:rsidRPr="00B0294B" w:rsidRDefault="00393F5A" w:rsidP="00393F5A">
            <w:pPr>
              <w:spacing w:before="0"/>
              <w:jc w:val="center"/>
              <w:rPr>
                <w:rFonts w:cs="Arial"/>
                <w:bCs/>
                <w:iCs/>
                <w:lang w:val="sr-Cyrl-CS"/>
              </w:rPr>
            </w:pPr>
            <w:r>
              <w:rPr>
                <w:lang w:eastAsia="ar-SA"/>
              </w:rPr>
              <w:t>1.092.100</w:t>
            </w:r>
          </w:p>
        </w:tc>
        <w:tc>
          <w:tcPr>
            <w:tcW w:w="537" w:type="pct"/>
            <w:shd w:val="clear" w:color="auto" w:fill="auto"/>
            <w:vAlign w:val="center"/>
          </w:tcPr>
          <w:p w14:paraId="51096E9E"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71E58DA5"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0E77E283"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283980E6" w14:textId="77777777" w:rsidR="00393F5A" w:rsidRPr="00B52701" w:rsidRDefault="00393F5A" w:rsidP="00393F5A">
            <w:pPr>
              <w:spacing w:before="0"/>
              <w:jc w:val="center"/>
              <w:rPr>
                <w:rFonts w:cs="Arial"/>
                <w:b/>
                <w:bCs/>
                <w:i/>
                <w:iCs/>
              </w:rPr>
            </w:pPr>
          </w:p>
        </w:tc>
      </w:tr>
      <w:tr w:rsidR="00393F5A" w:rsidRPr="00B52701" w14:paraId="61A85E27" w14:textId="77777777" w:rsidTr="00393F5A">
        <w:tc>
          <w:tcPr>
            <w:tcW w:w="308" w:type="pct"/>
            <w:shd w:val="clear" w:color="auto" w:fill="auto"/>
            <w:vAlign w:val="center"/>
          </w:tcPr>
          <w:p w14:paraId="48008F0E" w14:textId="03C8F58E" w:rsidR="00393F5A" w:rsidRPr="00393F5A" w:rsidRDefault="00393F5A" w:rsidP="00393F5A">
            <w:pPr>
              <w:spacing w:before="0"/>
              <w:jc w:val="center"/>
              <w:rPr>
                <w:rFonts w:cs="Arial"/>
                <w:b/>
                <w:bCs/>
                <w:i/>
                <w:iCs/>
              </w:rPr>
            </w:pPr>
            <w:r>
              <w:rPr>
                <w:rFonts w:cs="Arial"/>
                <w:b/>
                <w:bCs/>
                <w:i/>
                <w:iCs/>
              </w:rPr>
              <w:t>6</w:t>
            </w:r>
          </w:p>
        </w:tc>
        <w:tc>
          <w:tcPr>
            <w:tcW w:w="1077" w:type="pct"/>
          </w:tcPr>
          <w:p w14:paraId="587CE4BA" w14:textId="1144E785" w:rsidR="00393F5A" w:rsidRPr="00B52701" w:rsidRDefault="00393F5A" w:rsidP="00393F5A">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393F5A" w:rsidRPr="00B52701" w:rsidRDefault="00393F5A" w:rsidP="00393F5A">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51014761" w:rsidR="00393F5A" w:rsidRPr="00B0294B" w:rsidRDefault="00393F5A" w:rsidP="00393F5A">
            <w:pPr>
              <w:spacing w:before="0"/>
              <w:jc w:val="center"/>
              <w:rPr>
                <w:rFonts w:cs="Arial"/>
                <w:bCs/>
                <w:iCs/>
                <w:lang w:val="sr-Cyrl-CS"/>
              </w:rPr>
            </w:pPr>
            <w:r>
              <w:rPr>
                <w:lang w:eastAsia="ar-SA"/>
              </w:rPr>
              <w:t>43.470</w:t>
            </w:r>
          </w:p>
        </w:tc>
        <w:tc>
          <w:tcPr>
            <w:tcW w:w="537" w:type="pct"/>
            <w:shd w:val="clear" w:color="auto" w:fill="auto"/>
            <w:vAlign w:val="center"/>
          </w:tcPr>
          <w:p w14:paraId="0DD0DDFD" w14:textId="77777777" w:rsidR="00393F5A" w:rsidRPr="00B52701" w:rsidRDefault="00393F5A" w:rsidP="00393F5A">
            <w:pPr>
              <w:spacing w:before="0"/>
              <w:jc w:val="center"/>
              <w:rPr>
                <w:rFonts w:cs="Arial"/>
                <w:b/>
                <w:bCs/>
                <w:i/>
                <w:iCs/>
              </w:rPr>
            </w:pPr>
          </w:p>
        </w:tc>
        <w:tc>
          <w:tcPr>
            <w:tcW w:w="504" w:type="pct"/>
            <w:shd w:val="clear" w:color="auto" w:fill="auto"/>
            <w:vAlign w:val="center"/>
          </w:tcPr>
          <w:p w14:paraId="20E0EA49"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6F88AEE9" w14:textId="77777777" w:rsidR="00393F5A" w:rsidRPr="00B52701" w:rsidRDefault="00393F5A" w:rsidP="00393F5A">
            <w:pPr>
              <w:spacing w:before="0"/>
              <w:jc w:val="center"/>
              <w:rPr>
                <w:rFonts w:cs="Arial"/>
                <w:b/>
                <w:bCs/>
                <w:i/>
                <w:iCs/>
              </w:rPr>
            </w:pPr>
          </w:p>
        </w:tc>
        <w:tc>
          <w:tcPr>
            <w:tcW w:w="655" w:type="pct"/>
            <w:shd w:val="clear" w:color="auto" w:fill="auto"/>
            <w:vAlign w:val="center"/>
          </w:tcPr>
          <w:p w14:paraId="69AB09EB" w14:textId="77777777" w:rsidR="00393F5A" w:rsidRPr="00B52701" w:rsidRDefault="00393F5A" w:rsidP="00393F5A">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lastRenderedPageBreak/>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91C3D37" w14:textId="77777777" w:rsidR="00393F5A" w:rsidRDefault="00393F5A" w:rsidP="00110A20">
      <w:pPr>
        <w:pStyle w:val="KDKomentar"/>
        <w:spacing w:before="0"/>
        <w:rPr>
          <w:rFonts w:cs="Arial"/>
          <w:b/>
          <w:sz w:val="22"/>
          <w:szCs w:val="22"/>
          <w:lang w:val="sr-Latn-CS"/>
        </w:rPr>
      </w:pPr>
    </w:p>
    <w:p w14:paraId="0B652CD1" w14:textId="77777777" w:rsidR="00393F5A" w:rsidRDefault="00393F5A" w:rsidP="00110A20">
      <w:pPr>
        <w:pStyle w:val="KDKomentar"/>
        <w:spacing w:before="0"/>
        <w:rPr>
          <w:rFonts w:cs="Arial"/>
          <w:b/>
          <w:sz w:val="22"/>
          <w:szCs w:val="22"/>
          <w:lang w:val="sr-Latn-CS"/>
        </w:rPr>
      </w:pPr>
    </w:p>
    <w:p w14:paraId="43750C7E" w14:textId="77777777" w:rsidR="00393F5A" w:rsidRDefault="00393F5A" w:rsidP="00110A20">
      <w:pPr>
        <w:pStyle w:val="KDKomentar"/>
        <w:spacing w:before="0"/>
        <w:rPr>
          <w:rFonts w:cs="Arial"/>
          <w:b/>
          <w:sz w:val="22"/>
          <w:szCs w:val="22"/>
          <w:lang w:val="sr-Latn-CS"/>
        </w:rPr>
      </w:pPr>
    </w:p>
    <w:p w14:paraId="7C6D0AF2" w14:textId="77777777" w:rsidR="00393F5A" w:rsidRDefault="00393F5A" w:rsidP="00110A20">
      <w:pPr>
        <w:pStyle w:val="KDKomentar"/>
        <w:spacing w:before="0"/>
        <w:rPr>
          <w:rFonts w:cs="Arial"/>
          <w:b/>
          <w:sz w:val="22"/>
          <w:szCs w:val="22"/>
          <w:lang w:val="sr-Latn-CS"/>
        </w:rPr>
      </w:pPr>
    </w:p>
    <w:p w14:paraId="7E49E98F" w14:textId="77777777" w:rsidR="00393F5A" w:rsidRDefault="00393F5A" w:rsidP="00110A20">
      <w:pPr>
        <w:pStyle w:val="KDKomentar"/>
        <w:spacing w:before="0"/>
        <w:rPr>
          <w:rFonts w:cs="Arial"/>
          <w:b/>
          <w:sz w:val="22"/>
          <w:szCs w:val="22"/>
          <w:lang w:val="sr-Latn-CS"/>
        </w:rPr>
      </w:pPr>
    </w:p>
    <w:p w14:paraId="749218B1" w14:textId="77777777" w:rsidR="00393F5A" w:rsidRDefault="00393F5A" w:rsidP="00110A20">
      <w:pPr>
        <w:pStyle w:val="KDKomentar"/>
        <w:spacing w:before="0"/>
        <w:rPr>
          <w:rFonts w:cs="Arial"/>
          <w:b/>
          <w:sz w:val="22"/>
          <w:szCs w:val="22"/>
          <w:lang w:val="sr-Latn-CS"/>
        </w:rPr>
      </w:pPr>
    </w:p>
    <w:p w14:paraId="23CA4759" w14:textId="77777777" w:rsidR="00393F5A" w:rsidRDefault="00393F5A"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53" w:name="_Toc442559926"/>
      <w:r w:rsidRPr="00B52701">
        <w:lastRenderedPageBreak/>
        <w:t xml:space="preserve">ОБРАЗАЦ </w:t>
      </w:r>
      <w:r w:rsidR="00721434">
        <w:rPr>
          <w:lang w:val="sr-Cyrl-RS"/>
        </w:rPr>
        <w:t>3</w:t>
      </w:r>
      <w:r w:rsidRPr="00B52701">
        <w:t>.</w:t>
      </w:r>
      <w:bookmarkEnd w:id="253"/>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634A9E67"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 xml:space="preserve">JN/8000/0031/2016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54"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54"/>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55" w:name="_Toc442559929"/>
      <w:r w:rsidRPr="00B52701">
        <w:rPr>
          <w:rFonts w:cs="Arial"/>
          <w:b/>
          <w:lang w:val="ru-RU"/>
        </w:rPr>
        <w:t>И З Ј А В У</w:t>
      </w:r>
      <w:bookmarkEnd w:id="255"/>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72B3F876"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''Сеча растиња за дистрибутивно подручје Београд''</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BD05F9" w:rsidRPr="00FA6F9F">
        <w:rPr>
          <w:rFonts w:cs="Arial"/>
        </w:rPr>
        <w:t xml:space="preserve"> JN/8000/0031/</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6" w:name="_Toc442559940"/>
      <w:r w:rsidRPr="006D4AB8">
        <w:lastRenderedPageBreak/>
        <w:t xml:space="preserve">ОБРАЗАЦ </w:t>
      </w:r>
      <w:bookmarkEnd w:id="256"/>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7"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7"/>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8" w:name="_Toc442559942"/>
      <w:r w:rsidRPr="006D4AB8">
        <w:t xml:space="preserve">ОБРАЗАЦ </w:t>
      </w:r>
      <w:bookmarkEnd w:id="258"/>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4CE103D4"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Pr="00FA6F9F">
        <w:rPr>
          <w:rFonts w:cs="Arial"/>
          <w:noProof/>
          <w:lang w:val="sr-Cyrl-CS"/>
        </w:rPr>
        <w:t>/8000/0031/2016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9" w:name="_Toc442559943"/>
            <w:bookmarkEnd w:id="259"/>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0" w:name="_Toc442559944"/>
            <w:bookmarkEnd w:id="260"/>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1" w:name="_Toc442559945"/>
            <w:bookmarkEnd w:id="261"/>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62" w:name="_Toc442559946"/>
      <w:r w:rsidRPr="006D4AB8">
        <w:lastRenderedPageBreak/>
        <w:t xml:space="preserve">ОБРАЗАЦ </w:t>
      </w:r>
      <w:bookmarkEnd w:id="262"/>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696D8B10"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ЈN/8000/0031/2016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4A0533E3"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Сеча растиња за дистрибутивно подручје Београд</w:t>
      </w:r>
    </w:p>
    <w:p w14:paraId="32C76BFB" w14:textId="57F5736D"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JN/8000/0031/2016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092C9364"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 xml:space="preserve">JN/8000/0031/2016 </w:t>
      </w:r>
      <w:r w:rsidR="003A45FC" w:rsidRPr="00B52701">
        <w:rPr>
          <w:rFonts w:cs="Arial"/>
          <w:lang w:val="ru-RU"/>
        </w:rPr>
        <w:t xml:space="preserve">ради набавке услуга и то </w:t>
      </w:r>
      <w:r>
        <w:rPr>
          <w:rFonts w:cs="Arial"/>
          <w:lang w:val="ru-RU"/>
        </w:rPr>
        <w:t>''Сеча растиња за дистрибутивно подручје Београд''.</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3B9CC6C4"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Београд ( у даљем тексту: </w:t>
      </w:r>
      <w:r w:rsidR="000462B7">
        <w:rPr>
          <w:rFonts w:eastAsia="Calibri" w:cs="Arial"/>
          <w:lang w:val="sr-Cyrl-RS"/>
        </w:rPr>
        <w:t>Услуге)</w:t>
      </w:r>
      <w:r w:rsidRPr="00B52701">
        <w:rPr>
          <w:rFonts w:eastAsia="Calibri" w:cs="Arial"/>
          <w:lang w:val="sr-Cyrl-RS"/>
        </w:rPr>
        <w:t>.</w:t>
      </w:r>
    </w:p>
    <w:p w14:paraId="0B1EF6F2" w14:textId="6A55FEFD"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1C1E93" w:rsidRPr="00B52701">
        <w:rPr>
          <w:rFonts w:eastAsia="Calibri" w:cs="Arial"/>
        </w:rPr>
        <w:t>Конкурсној документацији за предметну јавну набавку</w:t>
      </w:r>
      <w:proofErr w:type="gramStart"/>
      <w:r w:rsidR="001C1E93">
        <w:rPr>
          <w:rFonts w:eastAsia="Calibri" w:cs="Arial"/>
        </w:rPr>
        <w:t>,</w:t>
      </w:r>
      <w:r w:rsidRPr="00B52701">
        <w:rPr>
          <w:rFonts w:eastAsia="Calibri" w:cs="Arial"/>
        </w:rPr>
        <w:t>Понуди</w:t>
      </w:r>
      <w:proofErr w:type="gramEnd"/>
      <w:r w:rsidRPr="00B52701">
        <w:rPr>
          <w:rFonts w:eastAsia="Calibri" w:cs="Arial"/>
        </w:rPr>
        <w:t xml:space="preserve">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001C1E93">
        <w:rPr>
          <w:rFonts w:eastAsia="Calibri" w:cs="Arial"/>
        </w:rPr>
        <w:t>Обрасцу структуре цене</w:t>
      </w:r>
      <w:r w:rsidRPr="00B52701">
        <w:rPr>
          <w:rFonts w:eastAsia="Calibri" w:cs="Arial"/>
        </w:rPr>
        <w:t>, који као Прилог 1, Прилог 2</w:t>
      </w:r>
      <w:r w:rsidR="001C1E93">
        <w:rPr>
          <w:rFonts w:eastAsia="Calibri" w:cs="Arial"/>
          <w:lang w:val="sr-Cyrl-RS"/>
        </w:rPr>
        <w:t xml:space="preserve"> и </w:t>
      </w:r>
      <w:r w:rsidRPr="00B52701">
        <w:rPr>
          <w:rFonts w:eastAsia="Calibri" w:cs="Arial"/>
        </w:rPr>
        <w:t>Прилог</w:t>
      </w:r>
      <w:r w:rsidR="001C1E93">
        <w:rPr>
          <w:rFonts w:eastAsia="Calibri" w:cs="Arial"/>
          <w:lang w:val="sr-Cyrl-RS"/>
        </w:rPr>
        <w:t xml:space="preserve"> 3</w:t>
      </w:r>
      <w:r w:rsidRPr="00B52701">
        <w:rPr>
          <w:rFonts w:eastAsia="Calibri" w:cs="Arial"/>
        </w:rPr>
        <w:t>,</w:t>
      </w:r>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E4FC025" w14:textId="4F691D8D" w:rsidR="003A45FC" w:rsidRPr="00B52701" w:rsidRDefault="003A45FC" w:rsidP="003A45FC">
      <w:pPr>
        <w:rPr>
          <w:rFonts w:cs="Arial"/>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FA6F9F">
        <w:rPr>
          <w:rFonts w:cs="Arial"/>
          <w:lang w:val="sr-Cyrl-RS"/>
        </w:rPr>
        <w:t>68.617.125</w:t>
      </w:r>
      <w:proofErr w:type="gramStart"/>
      <w:r w:rsidR="00FA6F9F">
        <w:rPr>
          <w:rFonts w:cs="Arial"/>
          <w:lang w:val="sr-Cyrl-RS"/>
        </w:rPr>
        <w:t>,72</w:t>
      </w:r>
      <w:proofErr w:type="gramEnd"/>
      <w:r w:rsidR="00FA6F9F">
        <w:rPr>
          <w:rFonts w:cs="Arial"/>
          <w:lang w:val="sr-Cyrl-RS"/>
        </w:rPr>
        <w:t xml:space="preserve"> </w:t>
      </w:r>
      <w:r w:rsidRPr="00B52701">
        <w:rPr>
          <w:rFonts w:cs="Arial"/>
        </w:rPr>
        <w:t>(словима:</w:t>
      </w:r>
      <w:r w:rsidR="00FA6F9F">
        <w:rPr>
          <w:rFonts w:cs="Arial"/>
          <w:lang w:val="sr-Cyrl-RS"/>
        </w:rPr>
        <w:t>шездесетседаммилионашестоседамнаестхиљадастодвадесетпет и 72/100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77777777"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Pr="000462B7">
        <w:rPr>
          <w:rFonts w:cs="Arial"/>
          <w:lang w:val="sr-Cyrl-RS" w:eastAsia="ar-SA"/>
        </w:rPr>
        <w:t xml:space="preserve">Београд,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77777777"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77777777" w:rsidR="0084192C" w:rsidRPr="00B52701" w:rsidRDefault="0084192C" w:rsidP="0084192C">
      <w:pPr>
        <w:rPr>
          <w:rFonts w:cs="Arial"/>
          <w:lang w:val="sr-Cyrl-CS"/>
        </w:rPr>
      </w:pPr>
      <w:r w:rsidRPr="00B52701">
        <w:rPr>
          <w:rFonts w:cs="Arial"/>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78EF9C1A" w14:textId="77777777" w:rsidR="0028347E" w:rsidRDefault="0028347E" w:rsidP="00EB057B">
      <w:pPr>
        <w:jc w:val="left"/>
        <w:rPr>
          <w:rFonts w:eastAsia="Arial Unicode MS" w:cs="Arial"/>
          <w:b/>
          <w:lang w:val="sr-Cyrl-CS"/>
        </w:rPr>
      </w:pP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B4477A6" w14:textId="77777777" w:rsidR="0028347E" w:rsidRDefault="0028347E"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2CAEEBDB" w:rsidR="00EB057B" w:rsidRDefault="00EC1244" w:rsidP="0028347E">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19A80DF3"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дистрибутивно подручје Београд</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8000/0031/2016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23233A25" w:rsidR="00100023" w:rsidRPr="00100023" w:rsidRDefault="00100023" w:rsidP="00100023">
      <w:pPr>
        <w:tabs>
          <w:tab w:val="left" w:pos="567"/>
        </w:tabs>
        <w:spacing w:before="0"/>
        <w:rPr>
          <w:rFonts w:cs="Arial"/>
        </w:rPr>
      </w:pPr>
      <w:r w:rsidRPr="00100023">
        <w:rPr>
          <w:rFonts w:cs="Arial"/>
        </w:rPr>
        <w:t xml:space="preserve">Најкасније у року од </w:t>
      </w:r>
      <w:r w:rsidR="00DA3281">
        <w:rPr>
          <w:rFonts w:cs="Arial"/>
          <w:lang w:val="sr-Cyrl-RS"/>
        </w:rPr>
        <w:t xml:space="preserve">30 (словима: </w:t>
      </w:r>
      <w:r w:rsidR="00DA3281">
        <w:rPr>
          <w:rFonts w:cs="Arial"/>
        </w:rPr>
        <w:t>тридесет</w:t>
      </w:r>
      <w:r w:rsidRPr="00100023">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2D7205D6" w:rsidR="00100023" w:rsidRPr="00100023" w:rsidRDefault="00100023" w:rsidP="00100023">
      <w:pPr>
        <w:tabs>
          <w:tab w:val="left" w:pos="567"/>
        </w:tabs>
        <w:spacing w:before="0"/>
        <w:rPr>
          <w:rFonts w:cs="Arial"/>
        </w:rPr>
      </w:pPr>
      <w:r w:rsidRPr="00100023">
        <w:rPr>
          <w:rFonts w:cs="Arial"/>
        </w:rPr>
        <w:t>Овај Уговор је потписан у 6 (</w:t>
      </w:r>
      <w:r w:rsidR="00DA3281">
        <w:rPr>
          <w:rFonts w:cs="Arial"/>
          <w:lang w:val="sr-Cyrl-RS"/>
        </w:rPr>
        <w:t xml:space="preserve">словима: </w:t>
      </w:r>
      <w:r w:rsidRPr="00100023">
        <w:rPr>
          <w:rFonts w:cs="Arial"/>
        </w:rPr>
        <w:t>шест)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6197D6C0" w14:textId="77777777" w:rsidR="00110A20" w:rsidRPr="00B52701" w:rsidRDefault="00110A20"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lastRenderedPageBreak/>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7934EA">
        <w:rPr>
          <w:rFonts w:cs="Arial"/>
        </w:rPr>
        <w:lastRenderedPageBreak/>
        <w:t>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lastRenderedPageBreak/>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F108B" w14:textId="77777777" w:rsidR="00A700F2" w:rsidRDefault="00A700F2">
      <w:r>
        <w:separator/>
      </w:r>
    </w:p>
    <w:p w14:paraId="0FEA8EF9" w14:textId="77777777" w:rsidR="00A700F2" w:rsidRDefault="00A700F2"/>
  </w:endnote>
  <w:endnote w:type="continuationSeparator" w:id="0">
    <w:p w14:paraId="0573F000" w14:textId="77777777" w:rsidR="00A700F2" w:rsidRDefault="00A700F2">
      <w:r>
        <w:continuationSeparator/>
      </w:r>
    </w:p>
    <w:p w14:paraId="4BCADA2F" w14:textId="77777777" w:rsidR="00A700F2" w:rsidRDefault="00A70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4E1F82" w:rsidRDefault="004E1F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4E1F82" w:rsidRDefault="004E1F82" w:rsidP="00841BE7">
    <w:pPr>
      <w:pStyle w:val="Footer"/>
      <w:ind w:right="360"/>
    </w:pPr>
  </w:p>
  <w:p w14:paraId="5ED165F6" w14:textId="77777777" w:rsidR="004E1F82" w:rsidRDefault="004E1F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145A">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145A">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6145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6145A">
      <w:rPr>
        <w:rStyle w:val="PageNumber"/>
        <w:rFonts w:cs="Arial"/>
        <w:b/>
        <w:noProof/>
        <w:szCs w:val="24"/>
      </w:rPr>
      <w:t>68</w:t>
    </w:r>
    <w:r w:rsidRPr="00EC5BB4">
      <w:rPr>
        <w:rStyle w:val="PageNumber"/>
        <w:rFonts w:cs="Arial"/>
        <w:b/>
        <w:szCs w:val="24"/>
      </w:rPr>
      <w:fldChar w:fldCharType="end"/>
    </w:r>
  </w:p>
  <w:p w14:paraId="792D6D85" w14:textId="77777777" w:rsidR="004E1F82" w:rsidRDefault="004E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CEF8D" w14:textId="77777777" w:rsidR="00A700F2" w:rsidRDefault="00A700F2">
      <w:r>
        <w:separator/>
      </w:r>
    </w:p>
    <w:p w14:paraId="248EE2AC" w14:textId="77777777" w:rsidR="00A700F2" w:rsidRDefault="00A700F2"/>
  </w:footnote>
  <w:footnote w:type="continuationSeparator" w:id="0">
    <w:p w14:paraId="7D61B394" w14:textId="77777777" w:rsidR="00A700F2" w:rsidRDefault="00A700F2">
      <w:r>
        <w:continuationSeparator/>
      </w:r>
    </w:p>
    <w:p w14:paraId="283332F2" w14:textId="77777777" w:rsidR="00A700F2" w:rsidRDefault="00A70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4E1F82" w:rsidRDefault="004E1F82" w:rsidP="004276AD">
    <w:pPr>
      <w:pStyle w:val="Header"/>
      <w:rPr>
        <w:sz w:val="20"/>
      </w:rPr>
    </w:pPr>
  </w:p>
  <w:p w14:paraId="3D61622D" w14:textId="77777777"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JN/8000/0031/2016</w:t>
    </w:r>
  </w:p>
  <w:p w14:paraId="3DD256A1" w14:textId="77777777" w:rsidR="004E1F82" w:rsidRPr="004276AD" w:rsidRDefault="004E1F8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4E1F82" w:rsidRDefault="004E1F82" w:rsidP="004276AD">
    <w:pPr>
      <w:pStyle w:val="Header"/>
    </w:pPr>
  </w:p>
  <w:p w14:paraId="74A4636C" w14:textId="6C9EA27E"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Pr="00CE3666">
      <w:rPr>
        <w:szCs w:val="24"/>
      </w:rPr>
      <w:t>/0031/2016</w:t>
    </w:r>
  </w:p>
  <w:p w14:paraId="61871FC4" w14:textId="77777777" w:rsidR="004E1F82" w:rsidRPr="00210557" w:rsidRDefault="004E1F8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813"/>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09E2"/>
    <w:rsid w:val="001C1BA6"/>
    <w:rsid w:val="001C1C80"/>
    <w:rsid w:val="001C1E93"/>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47E"/>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3F5A"/>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23A"/>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471"/>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393"/>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913"/>
    <w:rsid w:val="009F7C52"/>
    <w:rsid w:val="009F7E8E"/>
    <w:rsid w:val="00A000E7"/>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7B"/>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0F2"/>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45A"/>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6EC"/>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013"/>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281"/>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33"/>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C0AA0-FA33-47CD-9C94-599E02605B3C}"/>
</file>

<file path=customXml/itemProps10.xml><?xml version="1.0" encoding="utf-8"?>
<ds:datastoreItem xmlns:ds="http://schemas.openxmlformats.org/officeDocument/2006/customXml" ds:itemID="{6E6C6F46-28C7-442C-B7F2-32B13F669640}"/>
</file>

<file path=customXml/itemProps100.xml><?xml version="1.0" encoding="utf-8"?>
<ds:datastoreItem xmlns:ds="http://schemas.openxmlformats.org/officeDocument/2006/customXml" ds:itemID="{25592242-A731-4F3A-AA84-8796EF4B3CAB}"/>
</file>

<file path=customXml/itemProps101.xml><?xml version="1.0" encoding="utf-8"?>
<ds:datastoreItem xmlns:ds="http://schemas.openxmlformats.org/officeDocument/2006/customXml" ds:itemID="{8023768D-53F9-48F7-B885-5E691A2F4307}"/>
</file>

<file path=customXml/itemProps102.xml><?xml version="1.0" encoding="utf-8"?>
<ds:datastoreItem xmlns:ds="http://schemas.openxmlformats.org/officeDocument/2006/customXml" ds:itemID="{B3ADC8A2-E5A0-4E5C-8D12-30FBA0298BFE}"/>
</file>

<file path=customXml/itemProps103.xml><?xml version="1.0" encoding="utf-8"?>
<ds:datastoreItem xmlns:ds="http://schemas.openxmlformats.org/officeDocument/2006/customXml" ds:itemID="{D9543C17-97F8-4F28-A370-0F1BCEA4674F}"/>
</file>

<file path=customXml/itemProps104.xml><?xml version="1.0" encoding="utf-8"?>
<ds:datastoreItem xmlns:ds="http://schemas.openxmlformats.org/officeDocument/2006/customXml" ds:itemID="{84A174BB-639D-4F49-A100-A177D655ADF2}"/>
</file>

<file path=customXml/itemProps105.xml><?xml version="1.0" encoding="utf-8"?>
<ds:datastoreItem xmlns:ds="http://schemas.openxmlformats.org/officeDocument/2006/customXml" ds:itemID="{236D592E-619B-4FDA-BAF7-833D39339056}"/>
</file>

<file path=customXml/itemProps106.xml><?xml version="1.0" encoding="utf-8"?>
<ds:datastoreItem xmlns:ds="http://schemas.openxmlformats.org/officeDocument/2006/customXml" ds:itemID="{063806CE-043A-45A9-9985-B0A9E434B0C8}"/>
</file>

<file path=customXml/itemProps107.xml><?xml version="1.0" encoding="utf-8"?>
<ds:datastoreItem xmlns:ds="http://schemas.openxmlformats.org/officeDocument/2006/customXml" ds:itemID="{B0827952-9024-4859-B28C-111BC78D4224}"/>
</file>

<file path=customXml/itemProps108.xml><?xml version="1.0" encoding="utf-8"?>
<ds:datastoreItem xmlns:ds="http://schemas.openxmlformats.org/officeDocument/2006/customXml" ds:itemID="{C4FC6D4A-AFFC-47CD-B3ED-DF412272A825}"/>
</file>

<file path=customXml/itemProps109.xml><?xml version="1.0" encoding="utf-8"?>
<ds:datastoreItem xmlns:ds="http://schemas.openxmlformats.org/officeDocument/2006/customXml" ds:itemID="{4BBC7BA0-49BE-43B3-AFFB-C52B53FE7D74}"/>
</file>

<file path=customXml/itemProps11.xml><?xml version="1.0" encoding="utf-8"?>
<ds:datastoreItem xmlns:ds="http://schemas.openxmlformats.org/officeDocument/2006/customXml" ds:itemID="{A4D754E4-9DF9-4F42-8F3B-CD20B4FCE090}"/>
</file>

<file path=customXml/itemProps110.xml><?xml version="1.0" encoding="utf-8"?>
<ds:datastoreItem xmlns:ds="http://schemas.openxmlformats.org/officeDocument/2006/customXml" ds:itemID="{A4614233-FF29-4A25-8165-51E61B05D3E3}"/>
</file>

<file path=customXml/itemProps111.xml><?xml version="1.0" encoding="utf-8"?>
<ds:datastoreItem xmlns:ds="http://schemas.openxmlformats.org/officeDocument/2006/customXml" ds:itemID="{54641985-EAD4-474D-A9A8-051ADE41E7C4}"/>
</file>

<file path=customXml/itemProps112.xml><?xml version="1.0" encoding="utf-8"?>
<ds:datastoreItem xmlns:ds="http://schemas.openxmlformats.org/officeDocument/2006/customXml" ds:itemID="{297BED08-896C-4B05-91EA-5D40E333D239}"/>
</file>

<file path=customXml/itemProps113.xml><?xml version="1.0" encoding="utf-8"?>
<ds:datastoreItem xmlns:ds="http://schemas.openxmlformats.org/officeDocument/2006/customXml" ds:itemID="{D7678093-55EA-470D-9BE7-EB1F9966754B}"/>
</file>

<file path=customXml/itemProps114.xml><?xml version="1.0" encoding="utf-8"?>
<ds:datastoreItem xmlns:ds="http://schemas.openxmlformats.org/officeDocument/2006/customXml" ds:itemID="{567523AC-2668-4998-95D3-E333344BC7D5}"/>
</file>

<file path=customXml/itemProps115.xml><?xml version="1.0" encoding="utf-8"?>
<ds:datastoreItem xmlns:ds="http://schemas.openxmlformats.org/officeDocument/2006/customXml" ds:itemID="{DE01585F-86CA-4F7B-9309-24EC8BCE19D6}"/>
</file>

<file path=customXml/itemProps116.xml><?xml version="1.0" encoding="utf-8"?>
<ds:datastoreItem xmlns:ds="http://schemas.openxmlformats.org/officeDocument/2006/customXml" ds:itemID="{B32725F3-22BB-49E4-A4F2-B3E42E0A6FC0}"/>
</file>

<file path=customXml/itemProps117.xml><?xml version="1.0" encoding="utf-8"?>
<ds:datastoreItem xmlns:ds="http://schemas.openxmlformats.org/officeDocument/2006/customXml" ds:itemID="{0131D3CD-DCE7-4B0C-8CEB-78E469F7DE0D}"/>
</file>

<file path=customXml/itemProps118.xml><?xml version="1.0" encoding="utf-8"?>
<ds:datastoreItem xmlns:ds="http://schemas.openxmlformats.org/officeDocument/2006/customXml" ds:itemID="{E0748B76-7911-4FBA-919E-4D581AF49018}"/>
</file>

<file path=customXml/itemProps119.xml><?xml version="1.0" encoding="utf-8"?>
<ds:datastoreItem xmlns:ds="http://schemas.openxmlformats.org/officeDocument/2006/customXml" ds:itemID="{11D46800-5BC3-4152-8B95-419F0D850DBF}"/>
</file>

<file path=customXml/itemProps12.xml><?xml version="1.0" encoding="utf-8"?>
<ds:datastoreItem xmlns:ds="http://schemas.openxmlformats.org/officeDocument/2006/customXml" ds:itemID="{A3A7CF69-2EC2-45A6-BEB3-DE3FA7EC1C01}"/>
</file>

<file path=customXml/itemProps120.xml><?xml version="1.0" encoding="utf-8"?>
<ds:datastoreItem xmlns:ds="http://schemas.openxmlformats.org/officeDocument/2006/customXml" ds:itemID="{862F4746-5707-4F90-AA2E-37B718C80C06}"/>
</file>

<file path=customXml/itemProps121.xml><?xml version="1.0" encoding="utf-8"?>
<ds:datastoreItem xmlns:ds="http://schemas.openxmlformats.org/officeDocument/2006/customXml" ds:itemID="{438E28F4-A1A5-4724-8A29-76E76CFDD629}"/>
</file>

<file path=customXml/itemProps122.xml><?xml version="1.0" encoding="utf-8"?>
<ds:datastoreItem xmlns:ds="http://schemas.openxmlformats.org/officeDocument/2006/customXml" ds:itemID="{31A0EF2F-16B3-4162-B729-58FC481951CF}"/>
</file>

<file path=customXml/itemProps123.xml><?xml version="1.0" encoding="utf-8"?>
<ds:datastoreItem xmlns:ds="http://schemas.openxmlformats.org/officeDocument/2006/customXml" ds:itemID="{BCCAE226-3A3B-4A8C-8D87-FEEAF1F2D270}"/>
</file>

<file path=customXml/itemProps124.xml><?xml version="1.0" encoding="utf-8"?>
<ds:datastoreItem xmlns:ds="http://schemas.openxmlformats.org/officeDocument/2006/customXml" ds:itemID="{00E83A97-E268-4928-BB8C-B4289831D2B8}"/>
</file>

<file path=customXml/itemProps125.xml><?xml version="1.0" encoding="utf-8"?>
<ds:datastoreItem xmlns:ds="http://schemas.openxmlformats.org/officeDocument/2006/customXml" ds:itemID="{03663588-E5E2-456B-9B9E-E2AD3F77946E}"/>
</file>

<file path=customXml/itemProps126.xml><?xml version="1.0" encoding="utf-8"?>
<ds:datastoreItem xmlns:ds="http://schemas.openxmlformats.org/officeDocument/2006/customXml" ds:itemID="{7E113F48-BF0B-40DE-913A-8FB01542291E}"/>
</file>

<file path=customXml/itemProps127.xml><?xml version="1.0" encoding="utf-8"?>
<ds:datastoreItem xmlns:ds="http://schemas.openxmlformats.org/officeDocument/2006/customXml" ds:itemID="{468F7305-741F-489D-A4EF-BFA83CEDDF66}"/>
</file>

<file path=customXml/itemProps128.xml><?xml version="1.0" encoding="utf-8"?>
<ds:datastoreItem xmlns:ds="http://schemas.openxmlformats.org/officeDocument/2006/customXml" ds:itemID="{735B83E3-3FD8-4171-8B4C-806DC9FA7CA3}"/>
</file>

<file path=customXml/itemProps129.xml><?xml version="1.0" encoding="utf-8"?>
<ds:datastoreItem xmlns:ds="http://schemas.openxmlformats.org/officeDocument/2006/customXml" ds:itemID="{68851C5B-A828-4EE0-9DBF-CD734AE01CA1}"/>
</file>

<file path=customXml/itemProps13.xml><?xml version="1.0" encoding="utf-8"?>
<ds:datastoreItem xmlns:ds="http://schemas.openxmlformats.org/officeDocument/2006/customXml" ds:itemID="{12265B19-8CE0-422D-BC32-25EB1B76D242}"/>
</file>

<file path=customXml/itemProps130.xml><?xml version="1.0" encoding="utf-8"?>
<ds:datastoreItem xmlns:ds="http://schemas.openxmlformats.org/officeDocument/2006/customXml" ds:itemID="{3A2055C8-B243-43DC-92CC-BEDC20944461}"/>
</file>

<file path=customXml/itemProps131.xml><?xml version="1.0" encoding="utf-8"?>
<ds:datastoreItem xmlns:ds="http://schemas.openxmlformats.org/officeDocument/2006/customXml" ds:itemID="{DDFA72E1-F035-423D-A029-C10097A1C720}"/>
</file>

<file path=customXml/itemProps132.xml><?xml version="1.0" encoding="utf-8"?>
<ds:datastoreItem xmlns:ds="http://schemas.openxmlformats.org/officeDocument/2006/customXml" ds:itemID="{5E4F444D-C208-423D-A9C2-30C8C0396F4C}"/>
</file>

<file path=customXml/itemProps133.xml><?xml version="1.0" encoding="utf-8"?>
<ds:datastoreItem xmlns:ds="http://schemas.openxmlformats.org/officeDocument/2006/customXml" ds:itemID="{BDD85DB6-CF8A-450D-B83B-2FF59B5FF341}"/>
</file>

<file path=customXml/itemProps134.xml><?xml version="1.0" encoding="utf-8"?>
<ds:datastoreItem xmlns:ds="http://schemas.openxmlformats.org/officeDocument/2006/customXml" ds:itemID="{18F98FA6-8CF1-4453-A4C0-4F7541CE660E}"/>
</file>

<file path=customXml/itemProps135.xml><?xml version="1.0" encoding="utf-8"?>
<ds:datastoreItem xmlns:ds="http://schemas.openxmlformats.org/officeDocument/2006/customXml" ds:itemID="{A6ACA8BF-56BE-4616-A478-A8324C5CE4A9}"/>
</file>

<file path=customXml/itemProps136.xml><?xml version="1.0" encoding="utf-8"?>
<ds:datastoreItem xmlns:ds="http://schemas.openxmlformats.org/officeDocument/2006/customXml" ds:itemID="{43DE414B-857A-422A-84D1-372683C685C1}"/>
</file>

<file path=customXml/itemProps137.xml><?xml version="1.0" encoding="utf-8"?>
<ds:datastoreItem xmlns:ds="http://schemas.openxmlformats.org/officeDocument/2006/customXml" ds:itemID="{FE07D751-B913-4863-A347-3D537A97483D}"/>
</file>

<file path=customXml/itemProps138.xml><?xml version="1.0" encoding="utf-8"?>
<ds:datastoreItem xmlns:ds="http://schemas.openxmlformats.org/officeDocument/2006/customXml" ds:itemID="{AD026742-2D64-4395-833A-0746EB3C8B74}"/>
</file>

<file path=customXml/itemProps139.xml><?xml version="1.0" encoding="utf-8"?>
<ds:datastoreItem xmlns:ds="http://schemas.openxmlformats.org/officeDocument/2006/customXml" ds:itemID="{26B9C486-BF5F-489E-A451-11DC45E7C341}"/>
</file>

<file path=customXml/itemProps14.xml><?xml version="1.0" encoding="utf-8"?>
<ds:datastoreItem xmlns:ds="http://schemas.openxmlformats.org/officeDocument/2006/customXml" ds:itemID="{EA0B334E-5014-4ADE-86A5-F6846ED657F3}"/>
</file>

<file path=customXml/itemProps140.xml><?xml version="1.0" encoding="utf-8"?>
<ds:datastoreItem xmlns:ds="http://schemas.openxmlformats.org/officeDocument/2006/customXml" ds:itemID="{67938E00-B05A-44A6-8793-DCBDE05E5008}"/>
</file>

<file path=customXml/itemProps141.xml><?xml version="1.0" encoding="utf-8"?>
<ds:datastoreItem xmlns:ds="http://schemas.openxmlformats.org/officeDocument/2006/customXml" ds:itemID="{B6A73E12-4019-4AFC-A9DE-392D8F4658A4}"/>
</file>

<file path=customXml/itemProps142.xml><?xml version="1.0" encoding="utf-8"?>
<ds:datastoreItem xmlns:ds="http://schemas.openxmlformats.org/officeDocument/2006/customXml" ds:itemID="{22A4710F-79BF-48C8-854E-126E7EB4B15F}"/>
</file>

<file path=customXml/itemProps143.xml><?xml version="1.0" encoding="utf-8"?>
<ds:datastoreItem xmlns:ds="http://schemas.openxmlformats.org/officeDocument/2006/customXml" ds:itemID="{43009B54-2DF9-43F8-8A55-17D2CE0D9AB4}"/>
</file>

<file path=customXml/itemProps144.xml><?xml version="1.0" encoding="utf-8"?>
<ds:datastoreItem xmlns:ds="http://schemas.openxmlformats.org/officeDocument/2006/customXml" ds:itemID="{18FD2180-6D89-4DA5-BA16-E6D3B450EFC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F62D251-1C19-4D25-8D5F-A057F3A1C8D0}"/>
</file>

<file path=customXml/itemProps147.xml><?xml version="1.0" encoding="utf-8"?>
<ds:datastoreItem xmlns:ds="http://schemas.openxmlformats.org/officeDocument/2006/customXml" ds:itemID="{5FDEAEB2-98E6-4236-BA1A-BE7A70CA37A6}"/>
</file>

<file path=customXml/itemProps148.xml><?xml version="1.0" encoding="utf-8"?>
<ds:datastoreItem xmlns:ds="http://schemas.openxmlformats.org/officeDocument/2006/customXml" ds:itemID="{1261A590-B7D8-4883-8855-4A08660813D2}"/>
</file>

<file path=customXml/itemProps149.xml><?xml version="1.0" encoding="utf-8"?>
<ds:datastoreItem xmlns:ds="http://schemas.openxmlformats.org/officeDocument/2006/customXml" ds:itemID="{C419939A-5FE5-4B25-ADE9-E5EA4630054B}"/>
</file>

<file path=customXml/itemProps15.xml><?xml version="1.0" encoding="utf-8"?>
<ds:datastoreItem xmlns:ds="http://schemas.openxmlformats.org/officeDocument/2006/customXml" ds:itemID="{B9812F37-B2AD-45F2-81EA-7A159E1A7BC7}"/>
</file>

<file path=customXml/itemProps150.xml><?xml version="1.0" encoding="utf-8"?>
<ds:datastoreItem xmlns:ds="http://schemas.openxmlformats.org/officeDocument/2006/customXml" ds:itemID="{D316B65B-A471-41D2-9612-8D8E3F2DF335}"/>
</file>

<file path=customXml/itemProps151.xml><?xml version="1.0" encoding="utf-8"?>
<ds:datastoreItem xmlns:ds="http://schemas.openxmlformats.org/officeDocument/2006/customXml" ds:itemID="{B72D5B7F-AB31-490F-A584-0407FF78A22B}"/>
</file>

<file path=customXml/itemProps152.xml><?xml version="1.0" encoding="utf-8"?>
<ds:datastoreItem xmlns:ds="http://schemas.openxmlformats.org/officeDocument/2006/customXml" ds:itemID="{4A29B756-631A-404A-8E28-F3397DCE69F6}"/>
</file>

<file path=customXml/itemProps153.xml><?xml version="1.0" encoding="utf-8"?>
<ds:datastoreItem xmlns:ds="http://schemas.openxmlformats.org/officeDocument/2006/customXml" ds:itemID="{4EF0EDEF-4BFC-476B-8A73-2BB03165604B}"/>
</file>

<file path=customXml/itemProps154.xml><?xml version="1.0" encoding="utf-8"?>
<ds:datastoreItem xmlns:ds="http://schemas.openxmlformats.org/officeDocument/2006/customXml" ds:itemID="{D544DD62-8BD8-403C-A4D5-51A67FD92D07}"/>
</file>

<file path=customXml/itemProps155.xml><?xml version="1.0" encoding="utf-8"?>
<ds:datastoreItem xmlns:ds="http://schemas.openxmlformats.org/officeDocument/2006/customXml" ds:itemID="{2A1A6A27-03E9-4C4C-B6D0-7C693FDAE8FD}"/>
</file>

<file path=customXml/itemProps156.xml><?xml version="1.0" encoding="utf-8"?>
<ds:datastoreItem xmlns:ds="http://schemas.openxmlformats.org/officeDocument/2006/customXml" ds:itemID="{6ED3F1FC-795B-453F-A604-1BECD82C055F}"/>
</file>

<file path=customXml/itemProps157.xml><?xml version="1.0" encoding="utf-8"?>
<ds:datastoreItem xmlns:ds="http://schemas.openxmlformats.org/officeDocument/2006/customXml" ds:itemID="{FE9EC96C-5A6F-49DA-981C-B0874815EAC7}"/>
</file>

<file path=customXml/itemProps158.xml><?xml version="1.0" encoding="utf-8"?>
<ds:datastoreItem xmlns:ds="http://schemas.openxmlformats.org/officeDocument/2006/customXml" ds:itemID="{F267104E-8E99-47A7-9828-177E289B0315}"/>
</file>

<file path=customXml/itemProps159.xml><?xml version="1.0" encoding="utf-8"?>
<ds:datastoreItem xmlns:ds="http://schemas.openxmlformats.org/officeDocument/2006/customXml" ds:itemID="{695C8769-07D6-4A30-86E4-422688EBA185}"/>
</file>

<file path=customXml/itemProps16.xml><?xml version="1.0" encoding="utf-8"?>
<ds:datastoreItem xmlns:ds="http://schemas.openxmlformats.org/officeDocument/2006/customXml" ds:itemID="{A223F7D4-75FA-40E7-A566-C4E5D27776EF}"/>
</file>

<file path=customXml/itemProps160.xml><?xml version="1.0" encoding="utf-8"?>
<ds:datastoreItem xmlns:ds="http://schemas.openxmlformats.org/officeDocument/2006/customXml" ds:itemID="{A4912963-0F66-4475-B7E4-38BB16DBCF09}"/>
</file>

<file path=customXml/itemProps17.xml><?xml version="1.0" encoding="utf-8"?>
<ds:datastoreItem xmlns:ds="http://schemas.openxmlformats.org/officeDocument/2006/customXml" ds:itemID="{A607D7EC-4C85-4149-970E-1114D8D7712D}"/>
</file>

<file path=customXml/itemProps18.xml><?xml version="1.0" encoding="utf-8"?>
<ds:datastoreItem xmlns:ds="http://schemas.openxmlformats.org/officeDocument/2006/customXml" ds:itemID="{B2F7E154-043E-4629-BAD7-1E606EE4BFF8}"/>
</file>

<file path=customXml/itemProps19.xml><?xml version="1.0" encoding="utf-8"?>
<ds:datastoreItem xmlns:ds="http://schemas.openxmlformats.org/officeDocument/2006/customXml" ds:itemID="{EFFDCEAD-9CA5-4DBC-99B1-678CEBF90909}"/>
</file>

<file path=customXml/itemProps2.xml><?xml version="1.0" encoding="utf-8"?>
<ds:datastoreItem xmlns:ds="http://schemas.openxmlformats.org/officeDocument/2006/customXml" ds:itemID="{B6622D97-2A5A-4238-B9E6-63BF6AAEC245}"/>
</file>

<file path=customXml/itemProps20.xml><?xml version="1.0" encoding="utf-8"?>
<ds:datastoreItem xmlns:ds="http://schemas.openxmlformats.org/officeDocument/2006/customXml" ds:itemID="{3E37830D-6C04-47EC-AD4B-A464E82E98E8}"/>
</file>

<file path=customXml/itemProps21.xml><?xml version="1.0" encoding="utf-8"?>
<ds:datastoreItem xmlns:ds="http://schemas.openxmlformats.org/officeDocument/2006/customXml" ds:itemID="{2B99661D-19A1-48D6-A3EC-B97FEF758686}"/>
</file>

<file path=customXml/itemProps22.xml><?xml version="1.0" encoding="utf-8"?>
<ds:datastoreItem xmlns:ds="http://schemas.openxmlformats.org/officeDocument/2006/customXml" ds:itemID="{EA909FA5-4122-40B6-8DC4-79A578094777}"/>
</file>

<file path=customXml/itemProps23.xml><?xml version="1.0" encoding="utf-8"?>
<ds:datastoreItem xmlns:ds="http://schemas.openxmlformats.org/officeDocument/2006/customXml" ds:itemID="{EC07ADBB-5F28-46C0-BE3D-B3BC1959AA2B}"/>
</file>

<file path=customXml/itemProps24.xml><?xml version="1.0" encoding="utf-8"?>
<ds:datastoreItem xmlns:ds="http://schemas.openxmlformats.org/officeDocument/2006/customXml" ds:itemID="{29FBC5D5-3862-481B-B10A-03CD790702BA}"/>
</file>

<file path=customXml/itemProps25.xml><?xml version="1.0" encoding="utf-8"?>
<ds:datastoreItem xmlns:ds="http://schemas.openxmlformats.org/officeDocument/2006/customXml" ds:itemID="{EFAA0239-32DC-4416-AB7D-7154A7D1DAFB}"/>
</file>

<file path=customXml/itemProps26.xml><?xml version="1.0" encoding="utf-8"?>
<ds:datastoreItem xmlns:ds="http://schemas.openxmlformats.org/officeDocument/2006/customXml" ds:itemID="{0BC4F0D1-2DFA-4ED7-94B1-C2524EB2434F}"/>
</file>

<file path=customXml/itemProps27.xml><?xml version="1.0" encoding="utf-8"?>
<ds:datastoreItem xmlns:ds="http://schemas.openxmlformats.org/officeDocument/2006/customXml" ds:itemID="{0DB7829E-7156-474D-B28F-5C36FE0F542C}"/>
</file>

<file path=customXml/itemProps28.xml><?xml version="1.0" encoding="utf-8"?>
<ds:datastoreItem xmlns:ds="http://schemas.openxmlformats.org/officeDocument/2006/customXml" ds:itemID="{75F5167D-E89E-49B8-A451-4ECC50E988E6}"/>
</file>

<file path=customXml/itemProps29.xml><?xml version="1.0" encoding="utf-8"?>
<ds:datastoreItem xmlns:ds="http://schemas.openxmlformats.org/officeDocument/2006/customXml" ds:itemID="{8A1E9CDD-03DA-4FFF-BAF6-BA83382C7661}"/>
</file>

<file path=customXml/itemProps3.xml><?xml version="1.0" encoding="utf-8"?>
<ds:datastoreItem xmlns:ds="http://schemas.openxmlformats.org/officeDocument/2006/customXml" ds:itemID="{B5B42705-63C6-46B0-A2BA-26B7321CEB3D}"/>
</file>

<file path=customXml/itemProps30.xml><?xml version="1.0" encoding="utf-8"?>
<ds:datastoreItem xmlns:ds="http://schemas.openxmlformats.org/officeDocument/2006/customXml" ds:itemID="{10ADA6CB-45CC-423D-9466-F579378940DB}"/>
</file>

<file path=customXml/itemProps31.xml><?xml version="1.0" encoding="utf-8"?>
<ds:datastoreItem xmlns:ds="http://schemas.openxmlformats.org/officeDocument/2006/customXml" ds:itemID="{BE375393-09FF-4E86-9236-7099D2BEB0E0}"/>
</file>

<file path=customXml/itemProps32.xml><?xml version="1.0" encoding="utf-8"?>
<ds:datastoreItem xmlns:ds="http://schemas.openxmlformats.org/officeDocument/2006/customXml" ds:itemID="{44A52C8C-4254-402A-A0F8-9FFB0E4EFEB5}"/>
</file>

<file path=customXml/itemProps33.xml><?xml version="1.0" encoding="utf-8"?>
<ds:datastoreItem xmlns:ds="http://schemas.openxmlformats.org/officeDocument/2006/customXml" ds:itemID="{BDA2A435-A990-4B21-81CD-78B69A5BD898}"/>
</file>

<file path=customXml/itemProps34.xml><?xml version="1.0" encoding="utf-8"?>
<ds:datastoreItem xmlns:ds="http://schemas.openxmlformats.org/officeDocument/2006/customXml" ds:itemID="{3CE82EC7-097E-4B56-A8CA-EBC5E68763AA}"/>
</file>

<file path=customXml/itemProps35.xml><?xml version="1.0" encoding="utf-8"?>
<ds:datastoreItem xmlns:ds="http://schemas.openxmlformats.org/officeDocument/2006/customXml" ds:itemID="{33C4988E-AB9C-425E-A543-1EB059F04A0D}"/>
</file>

<file path=customXml/itemProps36.xml><?xml version="1.0" encoding="utf-8"?>
<ds:datastoreItem xmlns:ds="http://schemas.openxmlformats.org/officeDocument/2006/customXml" ds:itemID="{EBE35FDA-8790-49CA-B307-DBDA5950764D}"/>
</file>

<file path=customXml/itemProps37.xml><?xml version="1.0" encoding="utf-8"?>
<ds:datastoreItem xmlns:ds="http://schemas.openxmlformats.org/officeDocument/2006/customXml" ds:itemID="{919F5840-0CF2-47BF-B250-ED85FC173807}"/>
</file>

<file path=customXml/itemProps38.xml><?xml version="1.0" encoding="utf-8"?>
<ds:datastoreItem xmlns:ds="http://schemas.openxmlformats.org/officeDocument/2006/customXml" ds:itemID="{6D5A57EB-0B1C-41B1-A86C-67C53675CD2E}"/>
</file>

<file path=customXml/itemProps39.xml><?xml version="1.0" encoding="utf-8"?>
<ds:datastoreItem xmlns:ds="http://schemas.openxmlformats.org/officeDocument/2006/customXml" ds:itemID="{4AEB6E6A-FF96-49B2-ACF8-DECB247944B2}"/>
</file>

<file path=customXml/itemProps4.xml><?xml version="1.0" encoding="utf-8"?>
<ds:datastoreItem xmlns:ds="http://schemas.openxmlformats.org/officeDocument/2006/customXml" ds:itemID="{A7B77B13-DEF2-406F-8FC4-CF7915016076}"/>
</file>

<file path=customXml/itemProps40.xml><?xml version="1.0" encoding="utf-8"?>
<ds:datastoreItem xmlns:ds="http://schemas.openxmlformats.org/officeDocument/2006/customXml" ds:itemID="{13F63C1B-BC69-4155-AAF1-A7146EE218EE}"/>
</file>

<file path=customXml/itemProps41.xml><?xml version="1.0" encoding="utf-8"?>
<ds:datastoreItem xmlns:ds="http://schemas.openxmlformats.org/officeDocument/2006/customXml" ds:itemID="{B779D618-5B58-4688-AE03-4CB7ECF668A9}"/>
</file>

<file path=customXml/itemProps42.xml><?xml version="1.0" encoding="utf-8"?>
<ds:datastoreItem xmlns:ds="http://schemas.openxmlformats.org/officeDocument/2006/customXml" ds:itemID="{9A417740-3A70-488D-8FB8-6BAA1A643B9C}"/>
</file>

<file path=customXml/itemProps43.xml><?xml version="1.0" encoding="utf-8"?>
<ds:datastoreItem xmlns:ds="http://schemas.openxmlformats.org/officeDocument/2006/customXml" ds:itemID="{ED0B5AA9-E57B-43B1-BFCB-8B7818A738CC}"/>
</file>

<file path=customXml/itemProps44.xml><?xml version="1.0" encoding="utf-8"?>
<ds:datastoreItem xmlns:ds="http://schemas.openxmlformats.org/officeDocument/2006/customXml" ds:itemID="{C77263B1-2F59-41BB-B49C-4F8759E62968}"/>
</file>

<file path=customXml/itemProps45.xml><?xml version="1.0" encoding="utf-8"?>
<ds:datastoreItem xmlns:ds="http://schemas.openxmlformats.org/officeDocument/2006/customXml" ds:itemID="{F51E8441-B5A9-4C43-AE27-CE2F522C13CC}"/>
</file>

<file path=customXml/itemProps46.xml><?xml version="1.0" encoding="utf-8"?>
<ds:datastoreItem xmlns:ds="http://schemas.openxmlformats.org/officeDocument/2006/customXml" ds:itemID="{DD7F0D9C-7F28-4B1D-AF03-2E0B45FCA84F}"/>
</file>

<file path=customXml/itemProps47.xml><?xml version="1.0" encoding="utf-8"?>
<ds:datastoreItem xmlns:ds="http://schemas.openxmlformats.org/officeDocument/2006/customXml" ds:itemID="{D7EB6D5A-FFE6-4378-AF2B-9DF5A3F18D1B}"/>
</file>

<file path=customXml/itemProps48.xml><?xml version="1.0" encoding="utf-8"?>
<ds:datastoreItem xmlns:ds="http://schemas.openxmlformats.org/officeDocument/2006/customXml" ds:itemID="{CD728841-8954-4ED7-A78F-9BD826BD6C96}"/>
</file>

<file path=customXml/itemProps49.xml><?xml version="1.0" encoding="utf-8"?>
<ds:datastoreItem xmlns:ds="http://schemas.openxmlformats.org/officeDocument/2006/customXml" ds:itemID="{FF92D00F-02D5-4118-947E-8472F631A921}"/>
</file>

<file path=customXml/itemProps5.xml><?xml version="1.0" encoding="utf-8"?>
<ds:datastoreItem xmlns:ds="http://schemas.openxmlformats.org/officeDocument/2006/customXml" ds:itemID="{879AF90A-BD4B-4902-BA6F-9B4E1A3133A4}"/>
</file>

<file path=customXml/itemProps50.xml><?xml version="1.0" encoding="utf-8"?>
<ds:datastoreItem xmlns:ds="http://schemas.openxmlformats.org/officeDocument/2006/customXml" ds:itemID="{23EAE19D-B58A-4F77-98D8-FC3F0DB5569A}"/>
</file>

<file path=customXml/itemProps51.xml><?xml version="1.0" encoding="utf-8"?>
<ds:datastoreItem xmlns:ds="http://schemas.openxmlformats.org/officeDocument/2006/customXml" ds:itemID="{4C253A6D-B072-4A6D-93C8-A721B6301BAD}"/>
</file>

<file path=customXml/itemProps52.xml><?xml version="1.0" encoding="utf-8"?>
<ds:datastoreItem xmlns:ds="http://schemas.openxmlformats.org/officeDocument/2006/customXml" ds:itemID="{B91A50D9-831A-4627-AB3D-2AC4F363C0BC}"/>
</file>

<file path=customXml/itemProps53.xml><?xml version="1.0" encoding="utf-8"?>
<ds:datastoreItem xmlns:ds="http://schemas.openxmlformats.org/officeDocument/2006/customXml" ds:itemID="{441F2E48-F12C-4BCB-B623-BE338F8C8773}"/>
</file>

<file path=customXml/itemProps54.xml><?xml version="1.0" encoding="utf-8"?>
<ds:datastoreItem xmlns:ds="http://schemas.openxmlformats.org/officeDocument/2006/customXml" ds:itemID="{64016020-4EA9-4166-897D-4D53D7B1C0D9}"/>
</file>

<file path=customXml/itemProps55.xml><?xml version="1.0" encoding="utf-8"?>
<ds:datastoreItem xmlns:ds="http://schemas.openxmlformats.org/officeDocument/2006/customXml" ds:itemID="{C7FA4B41-CDA0-4620-B950-DEB65376C756}"/>
</file>

<file path=customXml/itemProps56.xml><?xml version="1.0" encoding="utf-8"?>
<ds:datastoreItem xmlns:ds="http://schemas.openxmlformats.org/officeDocument/2006/customXml" ds:itemID="{ED1A6365-38FA-4D71-A83F-AF98F89C2FF5}"/>
</file>

<file path=customXml/itemProps57.xml><?xml version="1.0" encoding="utf-8"?>
<ds:datastoreItem xmlns:ds="http://schemas.openxmlformats.org/officeDocument/2006/customXml" ds:itemID="{46BD8A40-8EC7-4598-9BEE-387A24B2C589}"/>
</file>

<file path=customXml/itemProps58.xml><?xml version="1.0" encoding="utf-8"?>
<ds:datastoreItem xmlns:ds="http://schemas.openxmlformats.org/officeDocument/2006/customXml" ds:itemID="{218D8E63-E18C-46C9-BD71-D0A141C13056}"/>
</file>

<file path=customXml/itemProps59.xml><?xml version="1.0" encoding="utf-8"?>
<ds:datastoreItem xmlns:ds="http://schemas.openxmlformats.org/officeDocument/2006/customXml" ds:itemID="{E19F9C9B-6CBF-4D5C-8628-1B300D9E5832}"/>
</file>

<file path=customXml/itemProps6.xml><?xml version="1.0" encoding="utf-8"?>
<ds:datastoreItem xmlns:ds="http://schemas.openxmlformats.org/officeDocument/2006/customXml" ds:itemID="{288C55C2-30A5-4258-A9FD-31F1FF51B517}"/>
</file>

<file path=customXml/itemProps60.xml><?xml version="1.0" encoding="utf-8"?>
<ds:datastoreItem xmlns:ds="http://schemas.openxmlformats.org/officeDocument/2006/customXml" ds:itemID="{82C88480-3773-4E6D-9FD0-255E159C2DEE}"/>
</file>

<file path=customXml/itemProps61.xml><?xml version="1.0" encoding="utf-8"?>
<ds:datastoreItem xmlns:ds="http://schemas.openxmlformats.org/officeDocument/2006/customXml" ds:itemID="{9ABD89DF-6255-4F6D-BD74-83704DB297BB}"/>
</file>

<file path=customXml/itemProps62.xml><?xml version="1.0" encoding="utf-8"?>
<ds:datastoreItem xmlns:ds="http://schemas.openxmlformats.org/officeDocument/2006/customXml" ds:itemID="{E8568283-8377-46FB-9A41-EFA15DAA1702}"/>
</file>

<file path=customXml/itemProps63.xml><?xml version="1.0" encoding="utf-8"?>
<ds:datastoreItem xmlns:ds="http://schemas.openxmlformats.org/officeDocument/2006/customXml" ds:itemID="{2A1BCFAC-0874-474A-85BE-FE416411CFFB}"/>
</file>

<file path=customXml/itemProps64.xml><?xml version="1.0" encoding="utf-8"?>
<ds:datastoreItem xmlns:ds="http://schemas.openxmlformats.org/officeDocument/2006/customXml" ds:itemID="{9F50DA98-91D8-4622-B652-DC20E1E3B4FF}"/>
</file>

<file path=customXml/itemProps65.xml><?xml version="1.0" encoding="utf-8"?>
<ds:datastoreItem xmlns:ds="http://schemas.openxmlformats.org/officeDocument/2006/customXml" ds:itemID="{3A2D77F7-1EB3-43C6-9F3D-237A389EC7FE}"/>
</file>

<file path=customXml/itemProps66.xml><?xml version="1.0" encoding="utf-8"?>
<ds:datastoreItem xmlns:ds="http://schemas.openxmlformats.org/officeDocument/2006/customXml" ds:itemID="{51D9B2DF-ED0F-4502-9B45-28090EF00842}"/>
</file>

<file path=customXml/itemProps67.xml><?xml version="1.0" encoding="utf-8"?>
<ds:datastoreItem xmlns:ds="http://schemas.openxmlformats.org/officeDocument/2006/customXml" ds:itemID="{705DDD6C-78A4-4A20-A191-6909FC1A5E99}"/>
</file>

<file path=customXml/itemProps68.xml><?xml version="1.0" encoding="utf-8"?>
<ds:datastoreItem xmlns:ds="http://schemas.openxmlformats.org/officeDocument/2006/customXml" ds:itemID="{5B343AA7-E7CA-461C-9166-8FFFFA306DC1}"/>
</file>

<file path=customXml/itemProps69.xml><?xml version="1.0" encoding="utf-8"?>
<ds:datastoreItem xmlns:ds="http://schemas.openxmlformats.org/officeDocument/2006/customXml" ds:itemID="{28DE5D32-AC8B-4BF7-9E7F-E0F835D6D986}"/>
</file>

<file path=customXml/itemProps7.xml><?xml version="1.0" encoding="utf-8"?>
<ds:datastoreItem xmlns:ds="http://schemas.openxmlformats.org/officeDocument/2006/customXml" ds:itemID="{DBBA05B0-F042-4DB6-A23A-434EFDC14A76}"/>
</file>

<file path=customXml/itemProps70.xml><?xml version="1.0" encoding="utf-8"?>
<ds:datastoreItem xmlns:ds="http://schemas.openxmlformats.org/officeDocument/2006/customXml" ds:itemID="{F8FBA4C8-3B13-4E80-94A9-607F248105AA}"/>
</file>

<file path=customXml/itemProps71.xml><?xml version="1.0" encoding="utf-8"?>
<ds:datastoreItem xmlns:ds="http://schemas.openxmlformats.org/officeDocument/2006/customXml" ds:itemID="{BE32FB04-3D11-4755-BF67-62EA0C8B2116}"/>
</file>

<file path=customXml/itemProps72.xml><?xml version="1.0" encoding="utf-8"?>
<ds:datastoreItem xmlns:ds="http://schemas.openxmlformats.org/officeDocument/2006/customXml" ds:itemID="{96762B69-3559-42C4-A1F7-154FC0C7ED3E}"/>
</file>

<file path=customXml/itemProps73.xml><?xml version="1.0" encoding="utf-8"?>
<ds:datastoreItem xmlns:ds="http://schemas.openxmlformats.org/officeDocument/2006/customXml" ds:itemID="{9A6F57FB-719D-45F4-AA27-9AADB738EA71}"/>
</file>

<file path=customXml/itemProps74.xml><?xml version="1.0" encoding="utf-8"?>
<ds:datastoreItem xmlns:ds="http://schemas.openxmlformats.org/officeDocument/2006/customXml" ds:itemID="{012E561F-3A97-4E6A-9769-1358083DBBC9}"/>
</file>

<file path=customXml/itemProps75.xml><?xml version="1.0" encoding="utf-8"?>
<ds:datastoreItem xmlns:ds="http://schemas.openxmlformats.org/officeDocument/2006/customXml" ds:itemID="{E926B2F0-FB45-4C2B-A68F-CBDD1DDE6024}"/>
</file>

<file path=customXml/itemProps76.xml><?xml version="1.0" encoding="utf-8"?>
<ds:datastoreItem xmlns:ds="http://schemas.openxmlformats.org/officeDocument/2006/customXml" ds:itemID="{AFD096B2-5583-4237-B555-8D87B7F30518}"/>
</file>

<file path=customXml/itemProps77.xml><?xml version="1.0" encoding="utf-8"?>
<ds:datastoreItem xmlns:ds="http://schemas.openxmlformats.org/officeDocument/2006/customXml" ds:itemID="{A9E25D6E-249F-4051-BA12-DA40B59F7BBB}"/>
</file>

<file path=customXml/itemProps78.xml><?xml version="1.0" encoding="utf-8"?>
<ds:datastoreItem xmlns:ds="http://schemas.openxmlformats.org/officeDocument/2006/customXml" ds:itemID="{A0C9010E-FB1C-4B37-8A21-9020A527AF52}"/>
</file>

<file path=customXml/itemProps79.xml><?xml version="1.0" encoding="utf-8"?>
<ds:datastoreItem xmlns:ds="http://schemas.openxmlformats.org/officeDocument/2006/customXml" ds:itemID="{5899502C-82BA-43C1-89A6-2A03015E3713}"/>
</file>

<file path=customXml/itemProps8.xml><?xml version="1.0" encoding="utf-8"?>
<ds:datastoreItem xmlns:ds="http://schemas.openxmlformats.org/officeDocument/2006/customXml" ds:itemID="{B8AB40F3-C711-47A7-BDE5-0657B195FAFA}"/>
</file>

<file path=customXml/itemProps80.xml><?xml version="1.0" encoding="utf-8"?>
<ds:datastoreItem xmlns:ds="http://schemas.openxmlformats.org/officeDocument/2006/customXml" ds:itemID="{76916F32-2D07-4FB0-ABFB-BB0D3DD97061}"/>
</file>

<file path=customXml/itemProps81.xml><?xml version="1.0" encoding="utf-8"?>
<ds:datastoreItem xmlns:ds="http://schemas.openxmlformats.org/officeDocument/2006/customXml" ds:itemID="{7D8722A2-FEF6-406B-9319-D8EE133AA357}"/>
</file>

<file path=customXml/itemProps82.xml><?xml version="1.0" encoding="utf-8"?>
<ds:datastoreItem xmlns:ds="http://schemas.openxmlformats.org/officeDocument/2006/customXml" ds:itemID="{51BA0204-3058-412C-AB7C-6F3A66A03A17}"/>
</file>

<file path=customXml/itemProps83.xml><?xml version="1.0" encoding="utf-8"?>
<ds:datastoreItem xmlns:ds="http://schemas.openxmlformats.org/officeDocument/2006/customXml" ds:itemID="{4F56648F-5CCC-4D21-8B4C-55848B7430FB}"/>
</file>

<file path=customXml/itemProps84.xml><?xml version="1.0" encoding="utf-8"?>
<ds:datastoreItem xmlns:ds="http://schemas.openxmlformats.org/officeDocument/2006/customXml" ds:itemID="{FE882A7E-6744-4DF5-A2F3-809B9FA1C7F7}"/>
</file>

<file path=customXml/itemProps85.xml><?xml version="1.0" encoding="utf-8"?>
<ds:datastoreItem xmlns:ds="http://schemas.openxmlformats.org/officeDocument/2006/customXml" ds:itemID="{84D8AF0E-2E5A-4D62-9BAE-5D18FAEC6C73}"/>
</file>

<file path=customXml/itemProps86.xml><?xml version="1.0" encoding="utf-8"?>
<ds:datastoreItem xmlns:ds="http://schemas.openxmlformats.org/officeDocument/2006/customXml" ds:itemID="{9CA77AB3-76D7-42E9-9B3D-84029D67D0C1}"/>
</file>

<file path=customXml/itemProps87.xml><?xml version="1.0" encoding="utf-8"?>
<ds:datastoreItem xmlns:ds="http://schemas.openxmlformats.org/officeDocument/2006/customXml" ds:itemID="{9AA4DB95-0139-457E-9E00-E7D9A98A412F}"/>
</file>

<file path=customXml/itemProps88.xml><?xml version="1.0" encoding="utf-8"?>
<ds:datastoreItem xmlns:ds="http://schemas.openxmlformats.org/officeDocument/2006/customXml" ds:itemID="{0094F760-0D32-4B0E-A519-CA7177DD3963}"/>
</file>

<file path=customXml/itemProps89.xml><?xml version="1.0" encoding="utf-8"?>
<ds:datastoreItem xmlns:ds="http://schemas.openxmlformats.org/officeDocument/2006/customXml" ds:itemID="{12B77F96-A9A9-4EC0-A041-A1C084443CF7}"/>
</file>

<file path=customXml/itemProps9.xml><?xml version="1.0" encoding="utf-8"?>
<ds:datastoreItem xmlns:ds="http://schemas.openxmlformats.org/officeDocument/2006/customXml" ds:itemID="{52071B7F-7178-40E5-82DE-5BD368A4E1EC}"/>
</file>

<file path=customXml/itemProps90.xml><?xml version="1.0" encoding="utf-8"?>
<ds:datastoreItem xmlns:ds="http://schemas.openxmlformats.org/officeDocument/2006/customXml" ds:itemID="{E44AB36F-36D2-474F-854F-28041E7F3715}"/>
</file>

<file path=customXml/itemProps91.xml><?xml version="1.0" encoding="utf-8"?>
<ds:datastoreItem xmlns:ds="http://schemas.openxmlformats.org/officeDocument/2006/customXml" ds:itemID="{195A5151-F76E-4DF6-9F01-ECD87DEC31F0}"/>
</file>

<file path=customXml/itemProps92.xml><?xml version="1.0" encoding="utf-8"?>
<ds:datastoreItem xmlns:ds="http://schemas.openxmlformats.org/officeDocument/2006/customXml" ds:itemID="{E73DB7AF-1949-4CE6-A707-A7FA28DB7D2D}"/>
</file>

<file path=customXml/itemProps93.xml><?xml version="1.0" encoding="utf-8"?>
<ds:datastoreItem xmlns:ds="http://schemas.openxmlformats.org/officeDocument/2006/customXml" ds:itemID="{A318FD91-8584-4C31-853F-0DE687825EF5}"/>
</file>

<file path=customXml/itemProps94.xml><?xml version="1.0" encoding="utf-8"?>
<ds:datastoreItem xmlns:ds="http://schemas.openxmlformats.org/officeDocument/2006/customXml" ds:itemID="{F0AFD0B4-83DA-454C-A5B9-F558482CAC55}"/>
</file>

<file path=customXml/itemProps95.xml><?xml version="1.0" encoding="utf-8"?>
<ds:datastoreItem xmlns:ds="http://schemas.openxmlformats.org/officeDocument/2006/customXml" ds:itemID="{C21F8512-3D4B-4CAC-BA27-07C8DB34B1B6}"/>
</file>

<file path=customXml/itemProps96.xml><?xml version="1.0" encoding="utf-8"?>
<ds:datastoreItem xmlns:ds="http://schemas.openxmlformats.org/officeDocument/2006/customXml" ds:itemID="{4FD4A57C-C13E-46BD-A5F8-830D9B4FA471}"/>
</file>

<file path=customXml/itemProps97.xml><?xml version="1.0" encoding="utf-8"?>
<ds:datastoreItem xmlns:ds="http://schemas.openxmlformats.org/officeDocument/2006/customXml" ds:itemID="{F7F51EAC-C9B2-4216-BE20-860F341353DF}"/>
</file>

<file path=customXml/itemProps98.xml><?xml version="1.0" encoding="utf-8"?>
<ds:datastoreItem xmlns:ds="http://schemas.openxmlformats.org/officeDocument/2006/customXml" ds:itemID="{E693FA15-D5E4-4241-A9DC-8E783FC6AFED}"/>
</file>

<file path=customXml/itemProps99.xml><?xml version="1.0" encoding="utf-8"?>
<ds:datastoreItem xmlns:ds="http://schemas.openxmlformats.org/officeDocument/2006/customXml" ds:itemID="{63A9F012-8FFF-4850-A1EA-8EECF7A845CF}"/>
</file>

<file path=docProps/app.xml><?xml version="1.0" encoding="utf-8"?>
<Properties xmlns="http://schemas.openxmlformats.org/officeDocument/2006/extended-properties" xmlns:vt="http://schemas.openxmlformats.org/officeDocument/2006/docPropsVTypes">
  <Template>Normal</Template>
  <TotalTime>1238</TotalTime>
  <Pages>68</Pages>
  <Words>20863</Words>
  <Characters>118920</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139504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42</cp:revision>
  <cp:lastPrinted>2016-11-16T07:32:00Z</cp:lastPrinted>
  <dcterms:created xsi:type="dcterms:W3CDTF">2016-10-25T08:19:00Z</dcterms:created>
  <dcterms:modified xsi:type="dcterms:W3CDTF">2016-11-16T08:42:00Z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