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30" w:rsidRPr="008C3934" w:rsidRDefault="00997C2B" w:rsidP="00AE6707">
      <w:pPr>
        <w:jc w:val="center"/>
        <w:rPr>
          <w:rFonts w:ascii="Arial" w:hAnsi="Arial" w:cs="Arial"/>
          <w:b/>
          <w:bCs/>
          <w:color w:val="FFC000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FFC000"/>
          <w:szCs w:val="24"/>
        </w:rPr>
        <w:t xml:space="preserve">NOTIFICATION </w:t>
      </w:r>
      <w:r w:rsidR="005757A6">
        <w:rPr>
          <w:rFonts w:ascii="Arial" w:hAnsi="Arial" w:cs="Arial"/>
          <w:b/>
          <w:bCs/>
          <w:color w:val="FFC000"/>
          <w:szCs w:val="24"/>
        </w:rPr>
        <w:t>OF EXTENSION</w:t>
      </w:r>
      <w:r>
        <w:rPr>
          <w:rFonts w:ascii="Arial" w:hAnsi="Arial" w:cs="Arial"/>
          <w:b/>
          <w:bCs/>
          <w:color w:val="FFC000"/>
          <w:szCs w:val="24"/>
        </w:rPr>
        <w:t xml:space="preserve"> OF THE DEADLINE FOR TENDER SUBMISSION</w:t>
      </w:r>
    </w:p>
    <w:p w:rsidR="00AE6707" w:rsidRPr="008C3934" w:rsidRDefault="00AE6707" w:rsidP="00AE6707">
      <w:pPr>
        <w:jc w:val="center"/>
        <w:rPr>
          <w:rFonts w:ascii="Arial" w:hAnsi="Arial" w:cs="Arial"/>
          <w:sz w:val="22"/>
        </w:rPr>
      </w:pPr>
    </w:p>
    <w:p w:rsidR="00235730" w:rsidRPr="008C3934" w:rsidRDefault="00235730" w:rsidP="00AE6707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8"/>
      </w:tblGrid>
      <w:tr w:rsidR="00AE6707" w:rsidRPr="008C3934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8C3934" w:rsidRDefault="00DA5375" w:rsidP="00AE6707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Employer’s name</w:t>
            </w:r>
            <w:r w:rsidR="00AE6707" w:rsidRPr="008C393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8C3934" w:rsidRDefault="00CF14D2" w:rsidP="00476385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 xml:space="preserve">Public Enterprise </w:t>
            </w:r>
            <w:r w:rsidR="005E1084">
              <w:rPr>
                <w:rFonts w:ascii="Arial" w:hAnsi="Arial" w:cs="Arial"/>
                <w:sz w:val="22"/>
              </w:rPr>
              <w:t>“</w:t>
            </w:r>
            <w:r w:rsidR="00DA5375" w:rsidRPr="008C3934">
              <w:rPr>
                <w:rFonts w:ascii="Arial" w:hAnsi="Arial" w:cs="Arial"/>
                <w:sz w:val="22"/>
              </w:rPr>
              <w:t>Ele</w:t>
            </w:r>
            <w:r w:rsidRPr="008C3934">
              <w:rPr>
                <w:rFonts w:ascii="Arial" w:hAnsi="Arial" w:cs="Arial"/>
                <w:sz w:val="22"/>
              </w:rPr>
              <w:t>ctric Power Industry of Serbia</w:t>
            </w:r>
            <w:r w:rsidR="005E1084">
              <w:rPr>
                <w:rFonts w:ascii="Arial" w:hAnsi="Arial" w:cs="Arial"/>
                <w:sz w:val="22"/>
              </w:rPr>
              <w:t xml:space="preserve">” </w:t>
            </w:r>
          </w:p>
        </w:tc>
      </w:tr>
      <w:tr w:rsidR="00AE6707" w:rsidRPr="008C3934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8C3934" w:rsidRDefault="00DA5375" w:rsidP="00AE6707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Employer’s address</w:t>
            </w:r>
            <w:r w:rsidR="00AE6707" w:rsidRPr="008C393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8C3934" w:rsidRDefault="008C545E" w:rsidP="005A615B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Carice Milice 2</w:t>
            </w:r>
          </w:p>
        </w:tc>
      </w:tr>
      <w:tr w:rsidR="00AE6707" w:rsidRPr="008C3934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8C3934" w:rsidRDefault="00FB3C81" w:rsidP="00FB3C81">
            <w:pPr>
              <w:jc w:val="left"/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Web site</w:t>
            </w:r>
            <w:r w:rsidR="00AE6707" w:rsidRPr="008C393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8C3934" w:rsidRDefault="008801E4" w:rsidP="00AE6707">
            <w:pPr>
              <w:rPr>
                <w:rFonts w:ascii="Arial" w:hAnsi="Arial" w:cs="Arial"/>
                <w:sz w:val="22"/>
              </w:rPr>
            </w:pPr>
            <w:hyperlink r:id="rId7" w:history="1">
              <w:r w:rsidR="005A615B" w:rsidRPr="00634BC2">
                <w:rPr>
                  <w:rStyle w:val="Hyperlink"/>
                  <w:rFonts w:ascii="Arial" w:hAnsi="Arial" w:cs="Arial"/>
                  <w:sz w:val="22"/>
                </w:rPr>
                <w:t>www.eps.rs</w:t>
              </w:r>
            </w:hyperlink>
            <w:r w:rsidR="005A615B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E6707" w:rsidRPr="008C3934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8C3934" w:rsidRDefault="00DA5375" w:rsidP="00AE6707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Type of Employer</w:t>
            </w:r>
            <w:r w:rsidR="00AE6707" w:rsidRPr="008C393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8C3934" w:rsidRDefault="003A2946" w:rsidP="00DA53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State-owned p</w:t>
            </w:r>
            <w:r w:rsidR="006B3480" w:rsidRPr="008C3934">
              <w:rPr>
                <w:rFonts w:ascii="Arial" w:hAnsi="Arial" w:cs="Arial"/>
                <w:sz w:val="22"/>
              </w:rPr>
              <w:t>ublic enterprises</w:t>
            </w:r>
          </w:p>
        </w:tc>
      </w:tr>
      <w:tr w:rsidR="00AE6707" w:rsidRPr="008C3934" w:rsidTr="003A25C0">
        <w:trPr>
          <w:trHeight w:val="78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8C3934" w:rsidRDefault="00DA5375" w:rsidP="003A25C0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 xml:space="preserve">Type </w:t>
            </w:r>
            <w:r w:rsidR="00931E84" w:rsidRPr="008C3934">
              <w:rPr>
                <w:rFonts w:ascii="Arial" w:hAnsi="Arial" w:cs="Arial"/>
                <w:sz w:val="22"/>
              </w:rPr>
              <w:t>of public procurement procedure</w:t>
            </w:r>
            <w:r w:rsidR="00AE6707" w:rsidRPr="008C3934">
              <w:rPr>
                <w:rFonts w:ascii="Arial" w:hAnsi="Arial" w:cs="Arial"/>
                <w:sz w:val="22"/>
              </w:rPr>
              <w:t>:</w:t>
            </w:r>
          </w:p>
          <w:p w:rsidR="003A25C0" w:rsidRPr="008C3934" w:rsidRDefault="003A25C0" w:rsidP="003A25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7" w:type="dxa"/>
          </w:tcPr>
          <w:p w:rsidR="00931E84" w:rsidRPr="008C3934" w:rsidRDefault="00476385" w:rsidP="00B852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Public procurement of law value</w:t>
            </w:r>
            <w:r w:rsidR="00196AB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96ABE" w:rsidRPr="008C3934" w:rsidTr="003A25C0">
        <w:trPr>
          <w:trHeight w:val="78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196ABE" w:rsidRPr="008C3934" w:rsidRDefault="005757A6" w:rsidP="005757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Extension </w:t>
            </w:r>
            <w:r w:rsidR="00196ABE">
              <w:rPr>
                <w:rFonts w:ascii="Arial" w:hAnsi="Arial" w:cs="Arial"/>
                <w:sz w:val="22"/>
              </w:rPr>
              <w:t>of the deadline for tender</w:t>
            </w:r>
            <w:r w:rsidR="009F0758">
              <w:rPr>
                <w:rFonts w:ascii="Arial" w:hAnsi="Arial" w:cs="Arial"/>
                <w:sz w:val="22"/>
              </w:rPr>
              <w:t xml:space="preserve"> submission:</w:t>
            </w:r>
          </w:p>
        </w:tc>
        <w:tc>
          <w:tcPr>
            <w:tcW w:w="6867" w:type="dxa"/>
          </w:tcPr>
          <w:p w:rsidR="00196ABE" w:rsidRDefault="007A7957" w:rsidP="00B852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Offer</w:t>
            </w:r>
          </w:p>
        </w:tc>
      </w:tr>
      <w:tr w:rsidR="00931E84" w:rsidRPr="008C3934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8C3934" w:rsidRDefault="00931E84" w:rsidP="00AE6707">
            <w:pPr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Type of subject:</w:t>
            </w:r>
          </w:p>
        </w:tc>
        <w:tc>
          <w:tcPr>
            <w:tcW w:w="6867" w:type="dxa"/>
          </w:tcPr>
          <w:p w:rsidR="00931E84" w:rsidRPr="008C3934" w:rsidRDefault="00827B17" w:rsidP="00AE67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Goods</w:t>
            </w:r>
          </w:p>
        </w:tc>
      </w:tr>
    </w:tbl>
    <w:p w:rsidR="00235730" w:rsidRPr="008C3934" w:rsidRDefault="00235730" w:rsidP="00AE670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</w:rPr>
      </w:pPr>
    </w:p>
    <w:p w:rsidR="00235730" w:rsidRDefault="00DA5375" w:rsidP="00AE065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8C3934">
        <w:rPr>
          <w:rFonts w:ascii="Arial" w:hAnsi="Arial" w:cs="Arial"/>
          <w:b/>
          <w:bCs/>
          <w:sz w:val="22"/>
        </w:rPr>
        <w:t>For goods and services</w:t>
      </w:r>
      <w:r w:rsidR="00235730" w:rsidRPr="008C3934">
        <w:rPr>
          <w:rFonts w:ascii="Arial" w:hAnsi="Arial" w:cs="Arial"/>
          <w:b/>
          <w:bCs/>
          <w:sz w:val="22"/>
        </w:rPr>
        <w:t xml:space="preserve">: </w:t>
      </w:r>
      <w:r w:rsidRPr="008C3934">
        <w:rPr>
          <w:rFonts w:ascii="Arial" w:hAnsi="Arial" w:cs="Arial"/>
          <w:sz w:val="22"/>
        </w:rPr>
        <w:t xml:space="preserve"> description of procurement</w:t>
      </w:r>
      <w:r w:rsidR="00931E84" w:rsidRPr="008C3934">
        <w:rPr>
          <w:rFonts w:ascii="Arial" w:hAnsi="Arial" w:cs="Arial"/>
          <w:sz w:val="22"/>
        </w:rPr>
        <w:t xml:space="preserve"> subject</w:t>
      </w:r>
      <w:r w:rsidRPr="008C3934">
        <w:rPr>
          <w:rFonts w:ascii="Arial" w:hAnsi="Arial" w:cs="Arial"/>
          <w:sz w:val="22"/>
        </w:rPr>
        <w:t xml:space="preserve">, name and </w:t>
      </w:r>
      <w:r w:rsidR="00931E84" w:rsidRPr="008C3934">
        <w:rPr>
          <w:rFonts w:ascii="Arial" w:hAnsi="Arial" w:cs="Arial"/>
          <w:sz w:val="22"/>
        </w:rPr>
        <w:t>designation in the</w:t>
      </w:r>
      <w:r w:rsidRPr="008C3934">
        <w:rPr>
          <w:rFonts w:ascii="Arial" w:hAnsi="Arial" w:cs="Arial"/>
          <w:sz w:val="22"/>
        </w:rPr>
        <w:t xml:space="preserve"> </w:t>
      </w:r>
      <w:r w:rsidR="001B1F86">
        <w:rPr>
          <w:rFonts w:ascii="Arial" w:hAnsi="Arial" w:cs="Arial"/>
          <w:sz w:val="22"/>
        </w:rPr>
        <w:t>Common Procurement Vocabulary</w:t>
      </w:r>
      <w:r w:rsidRPr="008C3934">
        <w:rPr>
          <w:rFonts w:ascii="Arial" w:hAnsi="Arial" w:cs="Arial"/>
          <w:sz w:val="22"/>
        </w:rPr>
        <w:t xml:space="preserve"> </w:t>
      </w:r>
    </w:p>
    <w:p w:rsidR="00171FC6" w:rsidRPr="00171FC6" w:rsidRDefault="00171FC6" w:rsidP="00AE065C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171FC6" w:rsidRPr="00171FC6" w:rsidRDefault="00171FC6" w:rsidP="00AE065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71FC6">
        <w:rPr>
          <w:rFonts w:ascii="Arial" w:hAnsi="Arial" w:cs="Arial"/>
          <w:b/>
          <w:sz w:val="22"/>
        </w:rPr>
        <w:t xml:space="preserve">For works: </w:t>
      </w:r>
      <w:r>
        <w:rPr>
          <w:rFonts w:ascii="Arial" w:hAnsi="Arial" w:cs="Arial"/>
          <w:sz w:val="22"/>
        </w:rPr>
        <w:t xml:space="preserve">nature and scope of works and basic characteristics of the works, place of execution of works, designation from classification of activities, and/or name and designation in the Common Procurement Vocabulary  </w:t>
      </w:r>
    </w:p>
    <w:p w:rsidR="00235730" w:rsidRPr="008C3934" w:rsidRDefault="00235730" w:rsidP="00AE065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AE6707" w:rsidRPr="008C3934" w:rsidRDefault="00AE6707" w:rsidP="00AE6707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35730" w:rsidRPr="008C3934" w:rsidTr="00AE6707">
        <w:trPr>
          <w:trHeight w:val="1637"/>
        </w:trPr>
        <w:tc>
          <w:tcPr>
            <w:tcW w:w="9243" w:type="dxa"/>
          </w:tcPr>
          <w:p w:rsidR="0074342C" w:rsidRDefault="00CE64F5" w:rsidP="000C35B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Public Procurement</w:t>
            </w:r>
            <w:r w:rsidR="00C231DB">
              <w:rPr>
                <w:rFonts w:ascii="Arial" w:hAnsi="Arial" w:cs="Arial"/>
                <w:bCs/>
                <w:sz w:val="22"/>
              </w:rPr>
              <w:t xml:space="preserve"> of Goods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C231DB">
              <w:rPr>
                <w:rFonts w:ascii="Arial" w:hAnsi="Arial" w:cs="Arial"/>
                <w:bCs/>
                <w:sz w:val="22"/>
                <w:lang w:val="en-GB"/>
              </w:rPr>
              <w:t>“</w:t>
            </w:r>
            <w:r w:rsidR="00C231DB">
              <w:rPr>
                <w:rFonts w:ascii="Arial" w:hAnsi="Arial" w:cs="Arial"/>
                <w:bCs/>
                <w:sz w:val="22"/>
              </w:rPr>
              <w:t xml:space="preserve">Liquid Fuels” </w:t>
            </w:r>
          </w:p>
          <w:p w:rsidR="0074342C" w:rsidRDefault="0074342C" w:rsidP="000C35B6">
            <w:pPr>
              <w:rPr>
                <w:rFonts w:ascii="Arial" w:hAnsi="Arial" w:cs="Arial"/>
                <w:bCs/>
                <w:sz w:val="22"/>
              </w:rPr>
            </w:pPr>
          </w:p>
          <w:p w:rsidR="0074342C" w:rsidRDefault="00C231DB" w:rsidP="000C35B6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Number from the Common Procurement Vocabulary: 09100000 - Fuels</w:t>
            </w:r>
          </w:p>
          <w:p w:rsidR="00DC32F5" w:rsidRPr="008C3934" w:rsidRDefault="001B06A7" w:rsidP="00794FD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</w:tbl>
    <w:p w:rsidR="00235730" w:rsidRPr="008C3934" w:rsidRDefault="00235730" w:rsidP="00AE6707">
      <w:pPr>
        <w:rPr>
          <w:rFonts w:ascii="Arial" w:hAnsi="Arial" w:cs="Arial"/>
          <w:sz w:val="22"/>
        </w:rPr>
      </w:pPr>
    </w:p>
    <w:p w:rsidR="00AE6707" w:rsidRDefault="00AE6707" w:rsidP="00AE6707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6"/>
        <w:gridCol w:w="4176"/>
      </w:tblGrid>
      <w:tr w:rsidR="009F0758" w:rsidRPr="008C3934" w:rsidTr="009F0758">
        <w:trPr>
          <w:trHeight w:val="610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9F0758" w:rsidRPr="008C3934" w:rsidRDefault="009F0758" w:rsidP="00D77AB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 of Invitation to Tender publishing: </w:t>
            </w:r>
          </w:p>
        </w:tc>
        <w:tc>
          <w:tcPr>
            <w:tcW w:w="4275" w:type="dxa"/>
          </w:tcPr>
          <w:p w:rsidR="009F0758" w:rsidRPr="008C3934" w:rsidRDefault="0074342C" w:rsidP="005309C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5309C9">
              <w:rPr>
                <w:rFonts w:ascii="Arial" w:hAnsi="Arial" w:cs="Arial"/>
                <w:sz w:val="22"/>
              </w:rPr>
              <w:t>3</w:t>
            </w:r>
            <w:r w:rsidR="00DA2EF3"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9F0758">
              <w:rPr>
                <w:rFonts w:ascii="Arial" w:hAnsi="Arial" w:cs="Arial"/>
                <w:sz w:val="22"/>
              </w:rPr>
              <w:t xml:space="preserve"> </w:t>
            </w:r>
            <w:r w:rsidR="00DA2EF3">
              <w:rPr>
                <w:rFonts w:ascii="Arial" w:hAnsi="Arial" w:cs="Arial"/>
                <w:sz w:val="22"/>
              </w:rPr>
              <w:t>September 2016</w:t>
            </w:r>
            <w:r w:rsidR="009F0758" w:rsidRPr="008C393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F0758" w:rsidRPr="008C3934" w:rsidTr="009F0758">
        <w:trPr>
          <w:trHeight w:val="610"/>
        </w:trPr>
        <w:tc>
          <w:tcPr>
            <w:tcW w:w="4968" w:type="dxa"/>
            <w:tcBorders>
              <w:top w:val="nil"/>
              <w:left w:val="nil"/>
              <w:bottom w:val="nil"/>
            </w:tcBorders>
          </w:tcPr>
          <w:p w:rsidR="009F0758" w:rsidRPr="008C3934" w:rsidRDefault="009F0758" w:rsidP="00BD760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publishing the notification o</w:t>
            </w:r>
            <w:r w:rsidR="00BD760D"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/>
                <w:sz w:val="22"/>
              </w:rPr>
              <w:t xml:space="preserve"> deadline </w:t>
            </w:r>
            <w:r w:rsidR="00BD760D">
              <w:rPr>
                <w:rFonts w:ascii="Arial" w:hAnsi="Arial" w:cs="Arial"/>
                <w:sz w:val="22"/>
              </w:rPr>
              <w:t>extension</w:t>
            </w:r>
            <w:r w:rsidRPr="008C3934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275" w:type="dxa"/>
          </w:tcPr>
          <w:p w:rsidR="009F0758" w:rsidRPr="008C3934" w:rsidRDefault="009F0758" w:rsidP="00DA2E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DA2EF3">
              <w:rPr>
                <w:rFonts w:ascii="Arial" w:hAnsi="Arial" w:cs="Arial"/>
                <w:sz w:val="22"/>
              </w:rPr>
              <w:t>1</w:t>
            </w:r>
            <w:r w:rsidRPr="009F0758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A2EF3">
              <w:rPr>
                <w:rFonts w:ascii="Arial" w:hAnsi="Arial" w:cs="Arial"/>
                <w:sz w:val="22"/>
              </w:rPr>
              <w:t>October 2016</w:t>
            </w:r>
          </w:p>
        </w:tc>
      </w:tr>
    </w:tbl>
    <w:p w:rsidR="009F0758" w:rsidRPr="008C3934" w:rsidRDefault="009F0758" w:rsidP="00AE6707">
      <w:pPr>
        <w:rPr>
          <w:rFonts w:ascii="Arial" w:hAnsi="Arial" w:cs="Arial"/>
          <w:sz w:val="22"/>
        </w:rPr>
      </w:pPr>
    </w:p>
    <w:p w:rsidR="008E0438" w:rsidRPr="008C3934" w:rsidRDefault="008E0438" w:rsidP="00AE6707">
      <w:pPr>
        <w:rPr>
          <w:rFonts w:ascii="Arial" w:hAnsi="Arial" w:cs="Arial"/>
          <w:sz w:val="22"/>
        </w:rPr>
      </w:pPr>
    </w:p>
    <w:p w:rsidR="000F1F5D" w:rsidRPr="008C3934" w:rsidRDefault="009F0758" w:rsidP="00FB3C8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Reason for deadline </w:t>
      </w:r>
      <w:r w:rsidR="00BD760D">
        <w:rPr>
          <w:rFonts w:ascii="Arial" w:hAnsi="Arial" w:cs="Arial"/>
          <w:sz w:val="22"/>
        </w:rPr>
        <w:t>extension</w:t>
      </w:r>
      <w:r w:rsidR="00FB3C81" w:rsidRPr="008C3934">
        <w:rPr>
          <w:rFonts w:ascii="Arial" w:hAnsi="Arial" w:cs="Arial"/>
          <w:sz w:val="22"/>
        </w:rPr>
        <w:t xml:space="preserve">:  </w:t>
      </w:r>
    </w:p>
    <w:p w:rsidR="00AE6707" w:rsidRPr="008C3934" w:rsidRDefault="00AE6707" w:rsidP="00AE6707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F1F5D" w:rsidRPr="008C3934" w:rsidTr="00E67DBB">
        <w:trPr>
          <w:trHeight w:val="608"/>
        </w:trPr>
        <w:tc>
          <w:tcPr>
            <w:tcW w:w="9243" w:type="dxa"/>
          </w:tcPr>
          <w:p w:rsidR="008C3474" w:rsidRPr="008C3934" w:rsidRDefault="00552FC7" w:rsidP="008C3474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Amendment to Tender Documentation</w:t>
            </w:r>
          </w:p>
          <w:p w:rsidR="000F1F5D" w:rsidRPr="008C3934" w:rsidRDefault="000F1F5D" w:rsidP="00AE6707">
            <w:pPr>
              <w:rPr>
                <w:rFonts w:ascii="Arial" w:hAnsi="Arial" w:cs="Arial"/>
                <w:sz w:val="22"/>
              </w:rPr>
            </w:pPr>
          </w:p>
        </w:tc>
      </w:tr>
    </w:tbl>
    <w:p w:rsidR="008E0438" w:rsidRDefault="008E0438" w:rsidP="00AE6707">
      <w:pPr>
        <w:rPr>
          <w:rFonts w:ascii="Arial" w:hAnsi="Arial" w:cs="Arial"/>
          <w:sz w:val="22"/>
        </w:rPr>
      </w:pPr>
    </w:p>
    <w:p w:rsidR="002A7B1D" w:rsidRDefault="002A7B1D" w:rsidP="00AE6707">
      <w:pPr>
        <w:rPr>
          <w:rFonts w:ascii="Arial" w:hAnsi="Arial" w:cs="Arial"/>
          <w:sz w:val="22"/>
        </w:rPr>
      </w:pPr>
    </w:p>
    <w:p w:rsidR="002A7B1D" w:rsidRDefault="002A7B1D" w:rsidP="00AE6707">
      <w:pPr>
        <w:rPr>
          <w:rFonts w:ascii="Arial" w:hAnsi="Arial" w:cs="Arial"/>
          <w:sz w:val="22"/>
        </w:rPr>
      </w:pPr>
    </w:p>
    <w:p w:rsidR="002A7B1D" w:rsidRDefault="002A7B1D" w:rsidP="00AE6707">
      <w:pPr>
        <w:rPr>
          <w:rFonts w:ascii="Arial" w:hAnsi="Arial" w:cs="Arial"/>
          <w:sz w:val="22"/>
        </w:rPr>
      </w:pPr>
    </w:p>
    <w:p w:rsidR="002A7B1D" w:rsidRPr="008C3934" w:rsidRDefault="002A7B1D" w:rsidP="00AE6707">
      <w:pPr>
        <w:rPr>
          <w:rFonts w:ascii="Arial" w:hAnsi="Arial" w:cs="Arial"/>
          <w:sz w:val="22"/>
        </w:rPr>
      </w:pPr>
    </w:p>
    <w:p w:rsidR="00931E84" w:rsidRPr="008C3934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EE5276" w:rsidRDefault="00EE5276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31E84" w:rsidRPr="008C3934" w:rsidRDefault="009F0758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Time and place</w:t>
      </w:r>
      <w:r w:rsidR="00931E84" w:rsidRPr="008C3934">
        <w:rPr>
          <w:rFonts w:ascii="Arial" w:hAnsi="Arial" w:cs="Arial"/>
          <w:sz w:val="22"/>
        </w:rPr>
        <w:t xml:space="preserve"> of tender submission</w:t>
      </w:r>
      <w:r w:rsidR="000010E0">
        <w:rPr>
          <w:rFonts w:ascii="Arial" w:hAnsi="Arial" w:cs="Arial"/>
          <w:sz w:val="22"/>
        </w:rPr>
        <w:t xml:space="preserve"> (new deadline)</w:t>
      </w:r>
      <w:r w:rsidR="00931E84" w:rsidRPr="008C3934">
        <w:rPr>
          <w:rFonts w:ascii="Arial" w:hAnsi="Arial" w:cs="Arial"/>
          <w:sz w:val="22"/>
        </w:rPr>
        <w:t>:</w:t>
      </w:r>
    </w:p>
    <w:p w:rsidR="00931E84" w:rsidRPr="008C3934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8C3934" w:rsidTr="004A1544">
        <w:trPr>
          <w:trHeight w:val="1215"/>
        </w:trPr>
        <w:tc>
          <w:tcPr>
            <w:tcW w:w="9243" w:type="dxa"/>
          </w:tcPr>
          <w:p w:rsidR="00EE5276" w:rsidRDefault="00EE5276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Tender to be submitted to the following address: </w:t>
            </w:r>
          </w:p>
          <w:p w:rsidR="00EE5276" w:rsidRDefault="00EE5276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</w:p>
          <w:p w:rsidR="00EE5276" w:rsidRP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JAVNO</w:t>
            </w:r>
            <w:r w:rsidRPr="00EE527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PREDUZEĆE</w:t>
            </w:r>
          </w:p>
          <w:p w:rsidR="00EE5276" w:rsidRP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 w:rsidRPr="00EE5276">
              <w:rPr>
                <w:rFonts w:ascii="Arial" w:hAnsi="Arial" w:cs="Arial"/>
                <w:sz w:val="22"/>
              </w:rPr>
              <w:t>„</w:t>
            </w:r>
            <w:r>
              <w:rPr>
                <w:rFonts w:ascii="Arial" w:hAnsi="Arial" w:cs="Arial"/>
                <w:sz w:val="22"/>
              </w:rPr>
              <w:t>ELEKTROPRIVREDA</w:t>
            </w:r>
            <w:r w:rsidRPr="00EE5276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SRBIJE</w:t>
            </w:r>
            <w:r w:rsidRPr="00EE5276">
              <w:rPr>
                <w:rFonts w:ascii="Arial" w:hAnsi="Arial" w:cs="Arial"/>
                <w:sz w:val="22"/>
              </w:rPr>
              <w:t>“</w:t>
            </w:r>
          </w:p>
          <w:p w:rsidR="00EE5276" w:rsidRP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 w:rsidRPr="00EE5276">
              <w:rPr>
                <w:rFonts w:ascii="Arial" w:hAnsi="Arial" w:cs="Arial"/>
                <w:sz w:val="22"/>
              </w:rPr>
              <w:t xml:space="preserve">11000 </w:t>
            </w:r>
            <w:r>
              <w:rPr>
                <w:rFonts w:ascii="Arial" w:hAnsi="Arial" w:cs="Arial"/>
                <w:sz w:val="22"/>
              </w:rPr>
              <w:t>BEOGRAD</w:t>
            </w:r>
          </w:p>
          <w:p w:rsidR="00EE5276" w:rsidRP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Balkanska</w:t>
            </w:r>
            <w:r w:rsidRPr="00EE5276">
              <w:rPr>
                <w:rFonts w:ascii="Arial" w:hAnsi="Arial" w:cs="Arial"/>
                <w:sz w:val="22"/>
              </w:rPr>
              <w:t xml:space="preserve"> 13</w:t>
            </w:r>
          </w:p>
          <w:p w:rsid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 w:rsidRPr="00EE5276">
              <w:rPr>
                <w:rFonts w:ascii="Arial" w:hAnsi="Arial" w:cs="Arial"/>
                <w:sz w:val="22"/>
              </w:rPr>
              <w:t>-</w:t>
            </w:r>
            <w:r w:rsidR="00F12DFE">
              <w:rPr>
                <w:rFonts w:ascii="Arial" w:hAnsi="Arial" w:cs="Arial"/>
                <w:sz w:val="22"/>
              </w:rPr>
              <w:t>Records Division</w:t>
            </w:r>
            <w:r w:rsidRPr="00EE5276">
              <w:rPr>
                <w:rFonts w:ascii="Arial" w:hAnsi="Arial" w:cs="Arial"/>
                <w:sz w:val="22"/>
              </w:rPr>
              <w:t>-</w:t>
            </w:r>
          </w:p>
          <w:p w:rsidR="00EE5276" w:rsidRDefault="00EE5276" w:rsidP="00EE5276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</w:p>
          <w:p w:rsidR="00EE5276" w:rsidRDefault="00EE5276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With remark: “Tender for public procurement of goods – Liquid Fuels”, Public Procurement No CJN/06/2016, Lot ___________ (Tenderer should insert the number of the lot for which the tender is being submitted) – DO NOT OPEN”</w:t>
            </w:r>
          </w:p>
          <w:p w:rsidR="00EE5276" w:rsidRDefault="00EE5276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</w:p>
          <w:p w:rsidR="001F263B" w:rsidRDefault="00EE5276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 deadline for tender submission is 18</w:t>
            </w:r>
            <w:r w:rsidRPr="00EE5276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October 2016</w:t>
            </w:r>
            <w:r w:rsidR="000A7E0C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A7E0C">
              <w:rPr>
                <w:rFonts w:ascii="Arial" w:hAnsi="Arial" w:cs="Arial"/>
                <w:sz w:val="22"/>
              </w:rPr>
              <w:t>u</w:t>
            </w:r>
            <w:r>
              <w:rPr>
                <w:rFonts w:ascii="Arial" w:hAnsi="Arial" w:cs="Arial"/>
                <w:sz w:val="22"/>
              </w:rPr>
              <w:t>ntil 11.00 a.m.</w:t>
            </w:r>
            <w:r w:rsidR="00E30E31">
              <w:rPr>
                <w:rFonts w:ascii="Arial" w:hAnsi="Arial" w:cs="Arial"/>
                <w:sz w:val="22"/>
              </w:rPr>
              <w:t xml:space="preserve"> </w:t>
            </w:r>
            <w:r w:rsidR="001F263B" w:rsidRPr="008C3934">
              <w:rPr>
                <w:rFonts w:ascii="Arial" w:hAnsi="Arial" w:cs="Arial"/>
                <w:sz w:val="22"/>
              </w:rPr>
              <w:t xml:space="preserve"> </w:t>
            </w:r>
          </w:p>
          <w:p w:rsidR="000010E0" w:rsidRDefault="000010E0" w:rsidP="00AD6874">
            <w:pPr>
              <w:tabs>
                <w:tab w:val="num" w:pos="709"/>
              </w:tabs>
              <w:rPr>
                <w:rFonts w:ascii="Arial" w:hAnsi="Arial" w:cs="Arial"/>
                <w:sz w:val="22"/>
              </w:rPr>
            </w:pPr>
          </w:p>
          <w:p w:rsidR="00931E84" w:rsidRPr="008C3934" w:rsidRDefault="00931E84" w:rsidP="00D7430F">
            <w:pPr>
              <w:rPr>
                <w:rFonts w:ascii="Arial" w:hAnsi="Arial" w:cs="Arial"/>
                <w:sz w:val="22"/>
              </w:rPr>
            </w:pPr>
          </w:p>
        </w:tc>
      </w:tr>
    </w:tbl>
    <w:p w:rsidR="00931E84" w:rsidRPr="008C3934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31E84" w:rsidRPr="008C3934" w:rsidRDefault="00823A78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Pr="008C3934">
        <w:rPr>
          <w:rFonts w:ascii="Arial" w:hAnsi="Arial" w:cs="Arial"/>
          <w:sz w:val="22"/>
        </w:rPr>
        <w:t xml:space="preserve">ime </w:t>
      </w:r>
      <w:r w:rsidR="001B06A7" w:rsidRPr="008C3934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place</w:t>
      </w:r>
      <w:r w:rsidRPr="008C3934">
        <w:rPr>
          <w:rFonts w:ascii="Arial" w:hAnsi="Arial" w:cs="Arial"/>
          <w:sz w:val="22"/>
        </w:rPr>
        <w:t xml:space="preserve"> </w:t>
      </w:r>
      <w:r w:rsidR="00931E84" w:rsidRPr="008C3934">
        <w:rPr>
          <w:rFonts w:ascii="Arial" w:hAnsi="Arial" w:cs="Arial"/>
          <w:sz w:val="22"/>
        </w:rPr>
        <w:t>of tender opening:</w:t>
      </w:r>
    </w:p>
    <w:p w:rsidR="00931E84" w:rsidRPr="008C3934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8C3934" w:rsidTr="004A1544">
        <w:trPr>
          <w:trHeight w:val="850"/>
        </w:trPr>
        <w:tc>
          <w:tcPr>
            <w:tcW w:w="9243" w:type="dxa"/>
          </w:tcPr>
          <w:p w:rsidR="00766ADC" w:rsidRDefault="00E30E31" w:rsidP="00B6571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="00AD6874" w:rsidRPr="008C3934">
              <w:rPr>
                <w:rFonts w:ascii="Arial" w:hAnsi="Arial" w:cs="Arial"/>
                <w:sz w:val="22"/>
              </w:rPr>
              <w:t>pening of tenders shall be performed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E5276">
              <w:rPr>
                <w:rFonts w:ascii="Arial" w:hAnsi="Arial" w:cs="Arial"/>
                <w:sz w:val="22"/>
              </w:rPr>
              <w:t>immediately upon the expiration of the tender submission deadline</w:t>
            </w:r>
            <w:r w:rsidR="00C13F46">
              <w:rPr>
                <w:rFonts w:ascii="Arial" w:hAnsi="Arial" w:cs="Arial"/>
                <w:sz w:val="22"/>
              </w:rPr>
              <w:t xml:space="preserve"> </w:t>
            </w:r>
            <w:r w:rsidR="00E61930" w:rsidRPr="008C3934">
              <w:rPr>
                <w:rFonts w:ascii="Arial" w:hAnsi="Arial" w:cs="Arial"/>
                <w:sz w:val="22"/>
              </w:rPr>
              <w:t xml:space="preserve">at the premises of </w:t>
            </w:r>
            <w:r w:rsidR="00AD6874" w:rsidRPr="008C3934">
              <w:rPr>
                <w:rFonts w:ascii="Arial" w:hAnsi="Arial" w:cs="Arial"/>
                <w:sz w:val="22"/>
              </w:rPr>
              <w:t xml:space="preserve">the </w:t>
            </w:r>
            <w:r>
              <w:rPr>
                <w:rFonts w:ascii="Arial" w:hAnsi="Arial" w:cs="Arial"/>
                <w:sz w:val="22"/>
              </w:rPr>
              <w:t>Employer</w:t>
            </w:r>
            <w:r w:rsidR="00E61930" w:rsidRPr="008C3934">
              <w:rPr>
                <w:rFonts w:ascii="Arial" w:hAnsi="Arial" w:cs="Arial"/>
                <w:sz w:val="22"/>
              </w:rPr>
              <w:t>,</w:t>
            </w:r>
            <w:r w:rsidR="00C13F46">
              <w:rPr>
                <w:rFonts w:ascii="Arial" w:hAnsi="Arial" w:cs="Arial"/>
                <w:sz w:val="22"/>
              </w:rPr>
              <w:t xml:space="preserve"> in Belgrade,</w:t>
            </w:r>
            <w:r w:rsidR="00E61930" w:rsidRPr="008C3934">
              <w:rPr>
                <w:rFonts w:ascii="Arial" w:hAnsi="Arial" w:cs="Arial"/>
                <w:sz w:val="22"/>
              </w:rPr>
              <w:t xml:space="preserve"> </w:t>
            </w:r>
            <w:r w:rsidR="000C35B6" w:rsidRPr="008C3934">
              <w:rPr>
                <w:rFonts w:ascii="Arial" w:hAnsi="Arial" w:cs="Arial"/>
                <w:sz w:val="22"/>
              </w:rPr>
              <w:t>Balkanska</w:t>
            </w:r>
            <w:r w:rsidR="002A7B1D">
              <w:rPr>
                <w:rFonts w:ascii="Arial" w:hAnsi="Arial" w:cs="Arial"/>
                <w:sz w:val="22"/>
              </w:rPr>
              <w:t xml:space="preserve"> 13</w:t>
            </w:r>
            <w:r w:rsidR="00C13F46">
              <w:rPr>
                <w:rFonts w:ascii="Arial" w:hAnsi="Arial" w:cs="Arial"/>
                <w:sz w:val="22"/>
              </w:rPr>
              <w:t>, conference room, II floor, on 18</w:t>
            </w:r>
            <w:r w:rsidR="00C13F46" w:rsidRPr="00E30E31">
              <w:rPr>
                <w:rFonts w:ascii="Arial" w:hAnsi="Arial" w:cs="Arial"/>
                <w:sz w:val="22"/>
                <w:vertAlign w:val="superscript"/>
              </w:rPr>
              <w:t>th</w:t>
            </w:r>
            <w:r w:rsidR="00C13F46">
              <w:rPr>
                <w:rFonts w:ascii="Arial" w:hAnsi="Arial" w:cs="Arial"/>
                <w:sz w:val="22"/>
              </w:rPr>
              <w:t xml:space="preserve"> October 2016</w:t>
            </w:r>
            <w:r w:rsidR="000A7E0C">
              <w:rPr>
                <w:rFonts w:ascii="Arial" w:hAnsi="Arial" w:cs="Arial"/>
                <w:sz w:val="22"/>
              </w:rPr>
              <w:t>,</w:t>
            </w:r>
            <w:r w:rsidR="00C13F46">
              <w:rPr>
                <w:rFonts w:ascii="Arial" w:hAnsi="Arial" w:cs="Arial"/>
                <w:sz w:val="22"/>
              </w:rPr>
              <w:t xml:space="preserve"> at 11.30 a.m.</w:t>
            </w:r>
            <w:r w:rsidR="00AD6874" w:rsidRPr="008C3934">
              <w:rPr>
                <w:rFonts w:ascii="Arial" w:hAnsi="Arial" w:cs="Arial"/>
                <w:sz w:val="22"/>
              </w:rPr>
              <w:t>.</w:t>
            </w:r>
            <w:r w:rsidR="00766ADC">
              <w:rPr>
                <w:rFonts w:ascii="Arial" w:hAnsi="Arial" w:cs="Arial"/>
                <w:sz w:val="22"/>
              </w:rPr>
              <w:t xml:space="preserve"> </w:t>
            </w:r>
          </w:p>
          <w:p w:rsidR="00931E84" w:rsidRPr="008C3934" w:rsidRDefault="00931E84" w:rsidP="00823A78">
            <w:pPr>
              <w:rPr>
                <w:rFonts w:ascii="Arial" w:hAnsi="Arial" w:cs="Arial"/>
                <w:sz w:val="22"/>
              </w:rPr>
            </w:pPr>
          </w:p>
        </w:tc>
      </w:tr>
    </w:tbl>
    <w:p w:rsidR="00931E84" w:rsidRPr="008C3934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31E84" w:rsidRPr="008C3934" w:rsidRDefault="00931E84" w:rsidP="00931E8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660"/>
      </w:tblGrid>
      <w:tr w:rsidR="00931E84" w:rsidRPr="005309C9" w:rsidTr="004A1544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931E84" w:rsidRPr="008C3934" w:rsidRDefault="00931E84" w:rsidP="004A1544">
            <w:pPr>
              <w:jc w:val="left"/>
              <w:rPr>
                <w:rFonts w:ascii="Arial" w:hAnsi="Arial" w:cs="Arial"/>
                <w:sz w:val="22"/>
              </w:rPr>
            </w:pPr>
            <w:r w:rsidRPr="008C3934">
              <w:rPr>
                <w:rFonts w:ascii="Arial" w:hAnsi="Arial" w:cs="Arial"/>
                <w:sz w:val="22"/>
              </w:rPr>
              <w:t>Contact person</w:t>
            </w:r>
            <w:r w:rsidR="00EA1E57">
              <w:rPr>
                <w:rFonts w:ascii="Arial" w:hAnsi="Arial" w:cs="Arial"/>
                <w:sz w:val="22"/>
              </w:rPr>
              <w:t>s</w:t>
            </w:r>
            <w:r w:rsidRPr="008C3934">
              <w:rPr>
                <w:rFonts w:ascii="Arial" w:hAnsi="Arial" w:cs="Arial"/>
                <w:sz w:val="22"/>
              </w:rPr>
              <w:t xml:space="preserve">:                          </w:t>
            </w:r>
          </w:p>
        </w:tc>
        <w:tc>
          <w:tcPr>
            <w:tcW w:w="4740" w:type="dxa"/>
          </w:tcPr>
          <w:p w:rsidR="007C7225" w:rsidRPr="005309C9" w:rsidRDefault="005309C9" w:rsidP="00676502">
            <w:pPr>
              <w:rPr>
                <w:rFonts w:ascii="Arial" w:hAnsi="Arial" w:cs="Arial"/>
                <w:sz w:val="22"/>
                <w:lang w:val="en-GB"/>
              </w:rPr>
            </w:pPr>
            <w:r w:rsidRPr="005309C9">
              <w:rPr>
                <w:rFonts w:ascii="Arial" w:hAnsi="Arial" w:cs="Arial"/>
                <w:sz w:val="22"/>
                <w:lang w:val="fr-FR"/>
              </w:rPr>
              <w:t>G</w:t>
            </w:r>
            <w:r>
              <w:rPr>
                <w:rFonts w:ascii="Arial" w:hAnsi="Arial" w:cs="Arial"/>
                <w:sz w:val="22"/>
                <w:lang w:val="fr-FR"/>
              </w:rPr>
              <w:t>ordana Đurbabić</w:t>
            </w:r>
          </w:p>
          <w:p w:rsidR="007C7225" w:rsidRPr="005309C9" w:rsidRDefault="007C7225" w:rsidP="00676502">
            <w:pPr>
              <w:rPr>
                <w:rFonts w:ascii="Arial" w:hAnsi="Arial" w:cs="Arial"/>
                <w:sz w:val="22"/>
                <w:lang w:val="fr-FR"/>
              </w:rPr>
            </w:pPr>
            <w:r w:rsidRPr="005309C9">
              <w:rPr>
                <w:rFonts w:ascii="Arial" w:hAnsi="Arial" w:cs="Arial"/>
                <w:sz w:val="22"/>
                <w:lang w:val="fr-FR"/>
              </w:rPr>
              <w:t xml:space="preserve">e-mail: </w:t>
            </w:r>
            <w:hyperlink r:id="rId8" w:history="1">
              <w:r w:rsidR="000A7E0C" w:rsidRPr="000B4365">
                <w:rPr>
                  <w:rStyle w:val="Hyperlink"/>
                  <w:rFonts w:ascii="Arial" w:hAnsi="Arial" w:cs="Arial"/>
                  <w:sz w:val="22"/>
                  <w:lang w:val="fr-FR"/>
                </w:rPr>
                <w:t>gordana.djurbabic@eps.rs</w:t>
              </w:r>
            </w:hyperlink>
          </w:p>
          <w:p w:rsidR="00F410DB" w:rsidRPr="005309C9" w:rsidRDefault="00F410DB" w:rsidP="00676502">
            <w:pPr>
              <w:rPr>
                <w:lang w:val="fr-FR"/>
              </w:rPr>
            </w:pPr>
            <w:r w:rsidRPr="005309C9">
              <w:rPr>
                <w:lang w:val="fr-FR"/>
              </w:rPr>
              <w:t xml:space="preserve"> </w:t>
            </w:r>
          </w:p>
          <w:p w:rsidR="00931E84" w:rsidRPr="005309C9" w:rsidRDefault="00931E84" w:rsidP="008C3934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931E84" w:rsidRPr="008C3934" w:rsidRDefault="00931E84" w:rsidP="00931E84">
      <w:pPr>
        <w:rPr>
          <w:rFonts w:ascii="Arial" w:hAnsi="Arial" w:cs="Arial"/>
          <w:sz w:val="22"/>
        </w:rPr>
      </w:pPr>
      <w:r w:rsidRPr="008C3934">
        <w:rPr>
          <w:rFonts w:ascii="Arial" w:hAnsi="Arial" w:cs="Arial"/>
          <w:sz w:val="22"/>
        </w:rPr>
        <w:t>Other information:</w:t>
      </w:r>
    </w:p>
    <w:p w:rsidR="00931E84" w:rsidRPr="008C3934" w:rsidRDefault="00931E84" w:rsidP="00931E8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8C3934" w:rsidTr="004A1544">
        <w:trPr>
          <w:trHeight w:val="433"/>
        </w:trPr>
        <w:tc>
          <w:tcPr>
            <w:tcW w:w="9243" w:type="dxa"/>
          </w:tcPr>
          <w:p w:rsidR="001244BB" w:rsidRDefault="001244BB" w:rsidP="00EA1E57">
            <w:pPr>
              <w:rPr>
                <w:rFonts w:ascii="Arial" w:hAnsi="Arial" w:cs="Arial"/>
                <w:sz w:val="22"/>
              </w:rPr>
            </w:pPr>
          </w:p>
          <w:p w:rsidR="001244BB" w:rsidRPr="008C3934" w:rsidRDefault="001244BB" w:rsidP="001B1F86">
            <w:pPr>
              <w:jc w:val="right"/>
              <w:rPr>
                <w:rFonts w:ascii="Arial" w:hAnsi="Arial" w:cs="Arial"/>
                <w:sz w:val="22"/>
              </w:rPr>
            </w:pPr>
          </w:p>
        </w:tc>
      </w:tr>
    </w:tbl>
    <w:p w:rsidR="00931E84" w:rsidRPr="008C3934" w:rsidRDefault="00931E84" w:rsidP="00931E84">
      <w:pPr>
        <w:rPr>
          <w:rFonts w:ascii="Arial" w:hAnsi="Arial" w:cs="Arial"/>
          <w:sz w:val="22"/>
        </w:rPr>
      </w:pPr>
    </w:p>
    <w:p w:rsidR="00E67DBB" w:rsidRPr="008C3934" w:rsidRDefault="00E67DBB" w:rsidP="00AE6707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sectPr w:rsidR="00E67DBB" w:rsidRPr="008C3934" w:rsidSect="00235730">
      <w:pgSz w:w="11907" w:h="16839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E4" w:rsidRDefault="008801E4" w:rsidP="00235730">
      <w:r>
        <w:separator/>
      </w:r>
    </w:p>
  </w:endnote>
  <w:endnote w:type="continuationSeparator" w:id="0">
    <w:p w:rsidR="008801E4" w:rsidRDefault="008801E4" w:rsidP="002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E4" w:rsidRDefault="008801E4" w:rsidP="00235730">
      <w:r>
        <w:separator/>
      </w:r>
    </w:p>
  </w:footnote>
  <w:footnote w:type="continuationSeparator" w:id="0">
    <w:p w:rsidR="008801E4" w:rsidRDefault="008801E4" w:rsidP="0023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567A2"/>
    <w:multiLevelType w:val="multilevel"/>
    <w:tmpl w:val="C4C0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7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64561D3"/>
    <w:multiLevelType w:val="hybridMultilevel"/>
    <w:tmpl w:val="585E8E84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C6E"/>
    <w:multiLevelType w:val="hybridMultilevel"/>
    <w:tmpl w:val="D1C2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6A72"/>
    <w:multiLevelType w:val="multilevel"/>
    <w:tmpl w:val="5D4EE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3DAC2BEF"/>
    <w:multiLevelType w:val="hybridMultilevel"/>
    <w:tmpl w:val="4FA25A34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3D6A8F"/>
    <w:multiLevelType w:val="hybridMultilevel"/>
    <w:tmpl w:val="C0843400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62D9F"/>
    <w:multiLevelType w:val="multilevel"/>
    <w:tmpl w:val="97181054"/>
    <w:lvl w:ilvl="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B8F6405"/>
    <w:multiLevelType w:val="hybridMultilevel"/>
    <w:tmpl w:val="9D44B81E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0"/>
    <w:rsid w:val="000010E0"/>
    <w:rsid w:val="000133A2"/>
    <w:rsid w:val="000203C9"/>
    <w:rsid w:val="00044C27"/>
    <w:rsid w:val="00047FA0"/>
    <w:rsid w:val="00055254"/>
    <w:rsid w:val="000878AD"/>
    <w:rsid w:val="000A7E0C"/>
    <w:rsid w:val="000B23FD"/>
    <w:rsid w:val="000B2E69"/>
    <w:rsid w:val="000C35B6"/>
    <w:rsid w:val="000D2F6F"/>
    <w:rsid w:val="000E1C8E"/>
    <w:rsid w:val="000E61AB"/>
    <w:rsid w:val="000F1F5D"/>
    <w:rsid w:val="000F43F0"/>
    <w:rsid w:val="00123446"/>
    <w:rsid w:val="001244BB"/>
    <w:rsid w:val="0013488E"/>
    <w:rsid w:val="00156E08"/>
    <w:rsid w:val="0015700C"/>
    <w:rsid w:val="00171FC6"/>
    <w:rsid w:val="001932F0"/>
    <w:rsid w:val="00196ABE"/>
    <w:rsid w:val="001A1392"/>
    <w:rsid w:val="001B06A7"/>
    <w:rsid w:val="001B1F86"/>
    <w:rsid w:val="001B34F1"/>
    <w:rsid w:val="001C3B55"/>
    <w:rsid w:val="001D4052"/>
    <w:rsid w:val="001E0C6E"/>
    <w:rsid w:val="001E182D"/>
    <w:rsid w:val="001E5C45"/>
    <w:rsid w:val="001F263B"/>
    <w:rsid w:val="00210E2E"/>
    <w:rsid w:val="00211EF8"/>
    <w:rsid w:val="0022797A"/>
    <w:rsid w:val="002355F3"/>
    <w:rsid w:val="00235730"/>
    <w:rsid w:val="00257B66"/>
    <w:rsid w:val="00261295"/>
    <w:rsid w:val="00286E46"/>
    <w:rsid w:val="002A1EA4"/>
    <w:rsid w:val="002A5971"/>
    <w:rsid w:val="002A76E7"/>
    <w:rsid w:val="002A7B1D"/>
    <w:rsid w:val="002B62DA"/>
    <w:rsid w:val="002C2C39"/>
    <w:rsid w:val="003A25C0"/>
    <w:rsid w:val="003A2946"/>
    <w:rsid w:val="003A2D47"/>
    <w:rsid w:val="003A397F"/>
    <w:rsid w:val="003B27B0"/>
    <w:rsid w:val="003C1AE4"/>
    <w:rsid w:val="003C62D6"/>
    <w:rsid w:val="003E4801"/>
    <w:rsid w:val="003F2D96"/>
    <w:rsid w:val="00417629"/>
    <w:rsid w:val="00450294"/>
    <w:rsid w:val="00476385"/>
    <w:rsid w:val="00477CB2"/>
    <w:rsid w:val="00495636"/>
    <w:rsid w:val="004A656C"/>
    <w:rsid w:val="004C10DC"/>
    <w:rsid w:val="004C3F93"/>
    <w:rsid w:val="005309C9"/>
    <w:rsid w:val="00532DC9"/>
    <w:rsid w:val="00552FC7"/>
    <w:rsid w:val="005757A6"/>
    <w:rsid w:val="005A237A"/>
    <w:rsid w:val="005A615B"/>
    <w:rsid w:val="005A6A73"/>
    <w:rsid w:val="005B09FD"/>
    <w:rsid w:val="005D2C7B"/>
    <w:rsid w:val="005E1084"/>
    <w:rsid w:val="00603CA2"/>
    <w:rsid w:val="00612BA9"/>
    <w:rsid w:val="00614C88"/>
    <w:rsid w:val="006216D5"/>
    <w:rsid w:val="00676502"/>
    <w:rsid w:val="00677C8D"/>
    <w:rsid w:val="00685904"/>
    <w:rsid w:val="006954DB"/>
    <w:rsid w:val="006A099B"/>
    <w:rsid w:val="006A6619"/>
    <w:rsid w:val="006B288A"/>
    <w:rsid w:val="006B3480"/>
    <w:rsid w:val="006C1F75"/>
    <w:rsid w:val="006D5AB1"/>
    <w:rsid w:val="006E6E44"/>
    <w:rsid w:val="00720FD8"/>
    <w:rsid w:val="00721F9B"/>
    <w:rsid w:val="00736248"/>
    <w:rsid w:val="0074342C"/>
    <w:rsid w:val="00754ABD"/>
    <w:rsid w:val="00762E13"/>
    <w:rsid w:val="00766ADC"/>
    <w:rsid w:val="00772077"/>
    <w:rsid w:val="007861CD"/>
    <w:rsid w:val="00794FD1"/>
    <w:rsid w:val="00796D5E"/>
    <w:rsid w:val="007A7957"/>
    <w:rsid w:val="007C7225"/>
    <w:rsid w:val="00800828"/>
    <w:rsid w:val="00822E7B"/>
    <w:rsid w:val="00823A78"/>
    <w:rsid w:val="00825CAB"/>
    <w:rsid w:val="00827B17"/>
    <w:rsid w:val="00860316"/>
    <w:rsid w:val="008801E4"/>
    <w:rsid w:val="00894173"/>
    <w:rsid w:val="008B192D"/>
    <w:rsid w:val="008C3474"/>
    <w:rsid w:val="008C3934"/>
    <w:rsid w:val="008C545E"/>
    <w:rsid w:val="008D0027"/>
    <w:rsid w:val="008E0438"/>
    <w:rsid w:val="008E166F"/>
    <w:rsid w:val="008E5ACC"/>
    <w:rsid w:val="00931E84"/>
    <w:rsid w:val="00975E80"/>
    <w:rsid w:val="0097756A"/>
    <w:rsid w:val="00994C1E"/>
    <w:rsid w:val="00997C2B"/>
    <w:rsid w:val="009B21FD"/>
    <w:rsid w:val="009B39E6"/>
    <w:rsid w:val="009E6614"/>
    <w:rsid w:val="009F0758"/>
    <w:rsid w:val="00A10039"/>
    <w:rsid w:val="00A24B97"/>
    <w:rsid w:val="00A73015"/>
    <w:rsid w:val="00A739A4"/>
    <w:rsid w:val="00AA1687"/>
    <w:rsid w:val="00AA3947"/>
    <w:rsid w:val="00AB71E2"/>
    <w:rsid w:val="00AD6874"/>
    <w:rsid w:val="00AE065C"/>
    <w:rsid w:val="00AE6707"/>
    <w:rsid w:val="00AF079D"/>
    <w:rsid w:val="00B57E22"/>
    <w:rsid w:val="00B61FA5"/>
    <w:rsid w:val="00B65713"/>
    <w:rsid w:val="00B75F0C"/>
    <w:rsid w:val="00B812DF"/>
    <w:rsid w:val="00B85259"/>
    <w:rsid w:val="00BA6823"/>
    <w:rsid w:val="00BC4422"/>
    <w:rsid w:val="00BD00A4"/>
    <w:rsid w:val="00BD760D"/>
    <w:rsid w:val="00BE0678"/>
    <w:rsid w:val="00BE2DC1"/>
    <w:rsid w:val="00BE606F"/>
    <w:rsid w:val="00C06668"/>
    <w:rsid w:val="00C06A67"/>
    <w:rsid w:val="00C13F46"/>
    <w:rsid w:val="00C231DB"/>
    <w:rsid w:val="00C24740"/>
    <w:rsid w:val="00C25A25"/>
    <w:rsid w:val="00C27F5A"/>
    <w:rsid w:val="00C4030D"/>
    <w:rsid w:val="00C4372A"/>
    <w:rsid w:val="00C507C5"/>
    <w:rsid w:val="00C625BC"/>
    <w:rsid w:val="00C639EA"/>
    <w:rsid w:val="00C655D1"/>
    <w:rsid w:val="00CC2C59"/>
    <w:rsid w:val="00CC755F"/>
    <w:rsid w:val="00CD4639"/>
    <w:rsid w:val="00CE5DDC"/>
    <w:rsid w:val="00CE64F5"/>
    <w:rsid w:val="00CF14D2"/>
    <w:rsid w:val="00CF24CD"/>
    <w:rsid w:val="00D04900"/>
    <w:rsid w:val="00D260B1"/>
    <w:rsid w:val="00D3640E"/>
    <w:rsid w:val="00D42FBB"/>
    <w:rsid w:val="00D7430F"/>
    <w:rsid w:val="00DA2EF3"/>
    <w:rsid w:val="00DA5375"/>
    <w:rsid w:val="00DB1DDF"/>
    <w:rsid w:val="00DC32F5"/>
    <w:rsid w:val="00DC33BF"/>
    <w:rsid w:val="00DE6083"/>
    <w:rsid w:val="00E106C3"/>
    <w:rsid w:val="00E14BDF"/>
    <w:rsid w:val="00E30E31"/>
    <w:rsid w:val="00E37DC4"/>
    <w:rsid w:val="00E40258"/>
    <w:rsid w:val="00E61930"/>
    <w:rsid w:val="00E67DBB"/>
    <w:rsid w:val="00E829BB"/>
    <w:rsid w:val="00E904FE"/>
    <w:rsid w:val="00E90A42"/>
    <w:rsid w:val="00EA1E57"/>
    <w:rsid w:val="00EC6E60"/>
    <w:rsid w:val="00EE5276"/>
    <w:rsid w:val="00EE601D"/>
    <w:rsid w:val="00EF6880"/>
    <w:rsid w:val="00F128FB"/>
    <w:rsid w:val="00F12DFE"/>
    <w:rsid w:val="00F1593E"/>
    <w:rsid w:val="00F40472"/>
    <w:rsid w:val="00F410DB"/>
    <w:rsid w:val="00F468CF"/>
    <w:rsid w:val="00F5280C"/>
    <w:rsid w:val="00F9083C"/>
    <w:rsid w:val="00FB3C81"/>
    <w:rsid w:val="00FB55E5"/>
    <w:rsid w:val="00FD666C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2F537-6AE2-4891-A279-2B3BC3F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25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5254"/>
    <w:rPr>
      <w:rFonts w:ascii="Arial" w:eastAsiaTheme="majorEastAsia" w:hAnsi="Arial" w:cstheme="majorBidi"/>
      <w:sz w:val="20"/>
      <w:szCs w:val="20"/>
    </w:rPr>
  </w:style>
  <w:style w:type="table" w:styleId="TableGrid">
    <w:name w:val="Table Grid"/>
    <w:basedOn w:val="TableNormal"/>
    <w:uiPriority w:val="59"/>
    <w:rsid w:val="0023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730"/>
  </w:style>
  <w:style w:type="paragraph" w:styleId="Footer">
    <w:name w:val="footer"/>
    <w:basedOn w:val="Normal"/>
    <w:link w:val="FooterChar"/>
    <w:uiPriority w:val="99"/>
    <w:unhideWhenUsed/>
    <w:rsid w:val="002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30"/>
  </w:style>
  <w:style w:type="paragraph" w:styleId="ListParagraph">
    <w:name w:val="List Paragraph"/>
    <w:basedOn w:val="Normal"/>
    <w:link w:val="ListParagraphChar"/>
    <w:uiPriority w:val="34"/>
    <w:qFormat/>
    <w:rsid w:val="00AE670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Hyperlink">
    <w:name w:val="Hyperlink"/>
    <w:rsid w:val="00AE6707"/>
    <w:rPr>
      <w:rFonts w:cs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2A5971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C35B6"/>
    <w:pPr>
      <w:suppressAutoHyphens/>
    </w:pPr>
    <w:rPr>
      <w:rFonts w:eastAsia="Times New Roman" w:cs="Calibri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semiHidden/>
    <w:rsid w:val="000C35B6"/>
    <w:rPr>
      <w:rFonts w:eastAsia="Times New Roman" w:cs="Calibri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djurbabic@eps.r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ps.r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5257BA-53A4-4441-B2A0-86D258AD8271}"/>
</file>

<file path=customXml/itemProps2.xml><?xml version="1.0" encoding="utf-8"?>
<ds:datastoreItem xmlns:ds="http://schemas.openxmlformats.org/officeDocument/2006/customXml" ds:itemID="{C52A1C9B-6F2B-4DC0-A458-E4345173A242}"/>
</file>

<file path=customXml/itemProps3.xml><?xml version="1.0" encoding="utf-8"?>
<ds:datastoreItem xmlns:ds="http://schemas.openxmlformats.org/officeDocument/2006/customXml" ds:itemID="{5AA0A424-D414-4B58-9467-73FF05300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Đurbabić</cp:lastModifiedBy>
  <cp:revision>2</cp:revision>
  <dcterms:created xsi:type="dcterms:W3CDTF">2016-10-11T12:58:00Z</dcterms:created>
  <dcterms:modified xsi:type="dcterms:W3CDTF">2016-10-11T12:58:00Z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