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EBD80" w14:textId="77777777" w:rsidR="00225C7F" w:rsidRPr="00B5547A" w:rsidRDefault="00225C7F" w:rsidP="00225C7F">
      <w:pPr>
        <w:spacing w:after="0" w:line="240" w:lineRule="auto"/>
        <w:jc w:val="both"/>
        <w:rPr>
          <w:rFonts w:ascii="Arial" w:eastAsia="Calibri" w:hAnsi="Arial" w:cs="Arial"/>
          <w:noProof/>
        </w:rPr>
      </w:pPr>
      <w:bookmarkStart w:id="0" w:name="_GoBack"/>
      <w:bookmarkEnd w:id="0"/>
      <w:r w:rsidRPr="00B5547A">
        <w:rPr>
          <w:rFonts w:ascii="Arial" w:eastAsia="Calibri" w:hAnsi="Arial" w:cs="Arial"/>
          <w:noProof/>
        </w:rPr>
        <w:t>АКЦИОНАРСКО ДРУШТВО „ЕЛЕКТРОПРИВРЕДА СРБИЈЕ“, БЕОГРАД</w:t>
      </w:r>
    </w:p>
    <w:p w14:paraId="00A895EB" w14:textId="77777777" w:rsidR="00225C7F" w:rsidRPr="00B5547A" w:rsidRDefault="00225C7F" w:rsidP="00225C7F">
      <w:pPr>
        <w:spacing w:after="0" w:line="240" w:lineRule="auto"/>
        <w:jc w:val="both"/>
        <w:rPr>
          <w:rFonts w:ascii="Arial" w:eastAsia="Calibri" w:hAnsi="Arial" w:cs="Arial"/>
          <w:noProof/>
        </w:rPr>
      </w:pPr>
      <w:r w:rsidRPr="00B5547A">
        <w:rPr>
          <w:rFonts w:ascii="Arial" w:eastAsia="Calibri" w:hAnsi="Arial" w:cs="Arial"/>
          <w:noProof/>
        </w:rPr>
        <w:t>Улица Балканска бр. 13</w:t>
      </w:r>
    </w:p>
    <w:p w14:paraId="5E8C179C" w14:textId="77777777" w:rsidR="00225C7F" w:rsidRPr="00B5547A" w:rsidRDefault="00225C7F" w:rsidP="00225C7F">
      <w:pPr>
        <w:spacing w:after="0" w:line="240" w:lineRule="auto"/>
        <w:jc w:val="both"/>
        <w:rPr>
          <w:rFonts w:ascii="Arial" w:eastAsia="Calibri" w:hAnsi="Arial" w:cs="Arial"/>
          <w:noProof/>
        </w:rPr>
      </w:pPr>
      <w:r w:rsidRPr="00B5547A">
        <w:rPr>
          <w:rFonts w:ascii="Arial" w:eastAsia="Calibri" w:hAnsi="Arial" w:cs="Arial"/>
          <w:noProof/>
        </w:rPr>
        <w:t>Број: 12.01. _______/ __   -202</w:t>
      </w:r>
      <w:r>
        <w:rPr>
          <w:rFonts w:ascii="Arial" w:eastAsia="Calibri" w:hAnsi="Arial" w:cs="Arial"/>
          <w:noProof/>
        </w:rPr>
        <w:t>6</w:t>
      </w:r>
    </w:p>
    <w:p w14:paraId="3F72A134" w14:textId="77777777" w:rsidR="00225C7F" w:rsidRPr="00B5547A" w:rsidRDefault="00225C7F" w:rsidP="00225C7F">
      <w:pPr>
        <w:spacing w:after="0" w:line="240" w:lineRule="auto"/>
        <w:jc w:val="both"/>
        <w:rPr>
          <w:rFonts w:ascii="Arial" w:eastAsia="Calibri" w:hAnsi="Arial" w:cs="Arial"/>
          <w:noProof/>
        </w:rPr>
      </w:pPr>
      <w:r w:rsidRPr="00B5547A">
        <w:rPr>
          <w:rFonts w:ascii="Arial" w:eastAsia="Calibri" w:hAnsi="Arial" w:cs="Arial"/>
          <w:noProof/>
        </w:rPr>
        <w:t>Београд,</w:t>
      </w:r>
    </w:p>
    <w:p w14:paraId="2B9F0B8D" w14:textId="77777777" w:rsidR="00225C7F" w:rsidRPr="00B5547A" w:rsidRDefault="00225C7F" w:rsidP="00225C7F">
      <w:pPr>
        <w:tabs>
          <w:tab w:val="center" w:pos="4680"/>
          <w:tab w:val="right" w:pos="9360"/>
        </w:tabs>
        <w:spacing w:after="0" w:line="240" w:lineRule="auto"/>
        <w:jc w:val="both"/>
        <w:rPr>
          <w:rFonts w:ascii="Arial" w:eastAsia="Times New Roman" w:hAnsi="Arial" w:cs="Arial"/>
          <w:i/>
          <w:iCs/>
          <w:noProof/>
          <w:u w:val="single"/>
        </w:rPr>
      </w:pPr>
    </w:p>
    <w:p w14:paraId="0F8AFAE4" w14:textId="77777777" w:rsidR="0001689C" w:rsidRDefault="0001689C" w:rsidP="00225C7F">
      <w:pPr>
        <w:spacing w:after="0" w:line="240" w:lineRule="auto"/>
        <w:jc w:val="both"/>
        <w:rPr>
          <w:rFonts w:ascii="Arial" w:eastAsia="Calibri" w:hAnsi="Arial" w:cs="Arial"/>
          <w:noProof/>
        </w:rPr>
      </w:pPr>
    </w:p>
    <w:p w14:paraId="61C7A80F" w14:textId="77777777" w:rsidR="00225C7F" w:rsidRPr="00B5547A" w:rsidRDefault="00225C7F" w:rsidP="00225C7F">
      <w:pPr>
        <w:spacing w:after="0" w:line="240" w:lineRule="auto"/>
        <w:jc w:val="both"/>
        <w:rPr>
          <w:rFonts w:ascii="Arial" w:eastAsia="Calibri" w:hAnsi="Arial" w:cs="Arial"/>
          <w:noProof/>
        </w:rPr>
      </w:pPr>
      <w:r w:rsidRPr="00B5547A">
        <w:rPr>
          <w:rFonts w:ascii="Arial" w:eastAsia="Calibri" w:hAnsi="Arial" w:cs="Arial"/>
          <w:noProof/>
        </w:rPr>
        <w:t>На основу чл. 29. и 44. Закона о јавној својини („Службени гласник РС“, бр. 72/2011, 88/2013, 105/2014, 104/2016 - други закон, 108/2016, 113/2017, 95/2018,153/2020 и 94/2024), чл. 19. и 20.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 16/2018 и 79/2023) и члана 9. Правилника о продаји гипса у Акционарском друштву „Електропривреда Србије“ Београд, ЕПС АД број: 12.01.1131327/3-2025 од 20.10.2025. године, Комисија за продају гипса, објављује</w:t>
      </w:r>
    </w:p>
    <w:p w14:paraId="4387403C" w14:textId="77777777" w:rsidR="00225C7F" w:rsidRPr="00B5547A" w:rsidRDefault="00225C7F" w:rsidP="00225C7F">
      <w:pPr>
        <w:spacing w:after="0" w:line="240" w:lineRule="auto"/>
        <w:jc w:val="both"/>
        <w:rPr>
          <w:rFonts w:ascii="Arial" w:eastAsia="Calibri" w:hAnsi="Arial" w:cs="Arial"/>
          <w:noProof/>
        </w:rPr>
      </w:pPr>
    </w:p>
    <w:p w14:paraId="36B81025" w14:textId="77777777" w:rsidR="00225C7F" w:rsidRPr="00A14E2B" w:rsidRDefault="00225C7F" w:rsidP="00225C7F">
      <w:pPr>
        <w:pStyle w:val="IMS-Naslov1"/>
        <w:rPr>
          <w:bCs/>
        </w:rPr>
      </w:pPr>
      <w:r w:rsidRPr="00A14E2B">
        <w:t>ОГЛАС</w:t>
      </w:r>
      <w:bookmarkStart w:id="1" w:name="_Hlk176254240"/>
      <w:r w:rsidRPr="00A14E2B">
        <w:t xml:space="preserve"> О СПРОВОЂЕЊУ ПОСТУПКА </w:t>
      </w:r>
      <w:bookmarkStart w:id="2" w:name="_Hlk188532685"/>
      <w:r w:rsidRPr="00A14E2B">
        <w:t>ПРИКУПЉАЊА ПИСМЕНИХ ПОНУДА ЗА ПРОДАЈУ ГИПСА</w:t>
      </w:r>
      <w:bookmarkEnd w:id="2"/>
      <w:r w:rsidRPr="00A14E2B">
        <w:t xml:space="preserve"> ПГ </w:t>
      </w:r>
      <w:r>
        <w:t>2</w:t>
      </w:r>
      <w:r w:rsidRPr="00A14E2B">
        <w:t>/202</w:t>
      </w:r>
      <w:r>
        <w:t>6</w:t>
      </w:r>
    </w:p>
    <w:p w14:paraId="4E5026D2" w14:textId="77777777" w:rsidR="00225C7F" w:rsidRPr="001B44E5" w:rsidRDefault="00195D27" w:rsidP="00195D27">
      <w:pPr>
        <w:spacing w:after="0" w:line="240" w:lineRule="auto"/>
        <w:ind w:left="426"/>
        <w:jc w:val="center"/>
        <w:rPr>
          <w:rFonts w:ascii="Arial" w:hAnsi="Arial" w:cs="Arial"/>
        </w:rPr>
      </w:pPr>
      <w:bookmarkStart w:id="3" w:name="_Hlk227830920"/>
      <w:bookmarkEnd w:id="1"/>
      <w:r w:rsidRPr="001B44E5">
        <w:rPr>
          <w:rFonts w:ascii="Arial" w:hAnsi="Arial" w:cs="Arial"/>
        </w:rPr>
        <w:t>Интерни број предмета продаје НП/3000/0007/2026 и НП/3000/0114/2026</w:t>
      </w:r>
    </w:p>
    <w:bookmarkEnd w:id="3"/>
    <w:p w14:paraId="73EE15C9" w14:textId="77777777" w:rsidR="0001689C" w:rsidRPr="001B44E5" w:rsidRDefault="0001689C" w:rsidP="00195D27">
      <w:pPr>
        <w:spacing w:after="0" w:line="240" w:lineRule="auto"/>
        <w:ind w:left="426"/>
        <w:jc w:val="center"/>
        <w:rPr>
          <w:rFonts w:ascii="Arial" w:eastAsia="Calibri" w:hAnsi="Arial" w:cs="Arial"/>
          <w:i/>
          <w:noProof/>
        </w:rPr>
      </w:pPr>
    </w:p>
    <w:p w14:paraId="0FC6B583" w14:textId="77777777" w:rsidR="0001689C" w:rsidRPr="001B44E5" w:rsidRDefault="0001689C" w:rsidP="00195D27">
      <w:pPr>
        <w:spacing w:after="0" w:line="240" w:lineRule="auto"/>
        <w:ind w:left="426"/>
        <w:jc w:val="center"/>
        <w:rPr>
          <w:rFonts w:ascii="Arial" w:eastAsia="Calibri" w:hAnsi="Arial" w:cs="Arial"/>
          <w:i/>
          <w:noProof/>
        </w:rPr>
      </w:pPr>
    </w:p>
    <w:p w14:paraId="552E0EDF" w14:textId="77777777" w:rsidR="00225C7F" w:rsidRPr="001B44E5" w:rsidRDefault="00225C7F" w:rsidP="00225C7F">
      <w:pPr>
        <w:numPr>
          <w:ilvl w:val="0"/>
          <w:numId w:val="1"/>
        </w:numPr>
        <w:spacing w:after="0" w:line="240" w:lineRule="auto"/>
        <w:ind w:left="426"/>
        <w:contextualSpacing/>
        <w:jc w:val="both"/>
        <w:rPr>
          <w:rFonts w:ascii="Arial" w:eastAsia="Times New Roman" w:hAnsi="Arial" w:cs="Arial"/>
          <w:noProof/>
        </w:rPr>
      </w:pPr>
      <w:r w:rsidRPr="001B44E5">
        <w:rPr>
          <w:rFonts w:ascii="Arial" w:eastAsia="Calibri" w:hAnsi="Arial" w:cs="Arial"/>
          <w:b/>
          <w:noProof/>
        </w:rPr>
        <w:t>Продавац:</w:t>
      </w:r>
      <w:r w:rsidRPr="001B44E5">
        <w:rPr>
          <w:rFonts w:ascii="Arial" w:eastAsia="Calibri" w:hAnsi="Arial" w:cs="Arial"/>
          <w:noProof/>
        </w:rPr>
        <w:t xml:space="preserve"> </w:t>
      </w:r>
      <w:bookmarkStart w:id="4" w:name="_Hlk176158276"/>
      <w:r w:rsidRPr="001B44E5">
        <w:rPr>
          <w:rFonts w:ascii="Arial" w:eastAsia="Calibri" w:hAnsi="Arial" w:cs="Arial"/>
          <w:noProof/>
        </w:rPr>
        <w:t>Акционарско друштво „Електропривреда Србије“ Београд</w:t>
      </w:r>
      <w:bookmarkEnd w:id="4"/>
      <w:r w:rsidRPr="001B44E5">
        <w:rPr>
          <w:rFonts w:ascii="Arial" w:eastAsia="Calibri" w:hAnsi="Arial" w:cs="Arial"/>
          <w:noProof/>
        </w:rPr>
        <w:t xml:space="preserve">; </w:t>
      </w:r>
      <w:r w:rsidRPr="001B44E5">
        <w:rPr>
          <w:rFonts w:ascii="Arial" w:eastAsia="Times New Roman" w:hAnsi="Arial" w:cs="Arial"/>
          <w:noProof/>
        </w:rPr>
        <w:t xml:space="preserve">Скраћено пословно име: ЕПС АД Београд, ПИБ: 103920327, МБ: 20053658, </w:t>
      </w:r>
      <w:r w:rsidRPr="001B44E5">
        <w:rPr>
          <w:rFonts w:ascii="Arial" w:eastAsia="Times New Roman" w:hAnsi="Arial" w:cs="Arial"/>
          <w:noProof/>
          <w:lang w:val="sr-Latn-RS"/>
        </w:rPr>
        <w:t xml:space="preserve">Балканска бр. 13, </w:t>
      </w:r>
      <w:r w:rsidRPr="001B44E5">
        <w:rPr>
          <w:rFonts w:ascii="Arial" w:eastAsia="Times New Roman" w:hAnsi="Arial" w:cs="Arial"/>
          <w:noProof/>
        </w:rPr>
        <w:t>Београд.</w:t>
      </w:r>
    </w:p>
    <w:p w14:paraId="62FD6843" w14:textId="77777777" w:rsidR="00225C7F" w:rsidRPr="001B44E5" w:rsidRDefault="00225C7F" w:rsidP="00225C7F">
      <w:pPr>
        <w:numPr>
          <w:ilvl w:val="0"/>
          <w:numId w:val="1"/>
        </w:numPr>
        <w:spacing w:after="0" w:line="240" w:lineRule="auto"/>
        <w:ind w:left="426"/>
        <w:contextualSpacing/>
        <w:jc w:val="both"/>
        <w:rPr>
          <w:rFonts w:ascii="Arial" w:eastAsia="Times New Roman" w:hAnsi="Arial" w:cs="Arial"/>
          <w:noProof/>
        </w:rPr>
      </w:pPr>
      <w:bookmarkStart w:id="5" w:name="_Hlk209104697"/>
      <w:r w:rsidRPr="001B44E5">
        <w:rPr>
          <w:rFonts w:ascii="Arial" w:eastAsia="Times New Roman" w:hAnsi="Arial" w:cs="Arial"/>
          <w:b/>
          <w:noProof/>
        </w:rPr>
        <w:t>Предмет продаје:</w:t>
      </w:r>
      <w:r w:rsidRPr="001B44E5">
        <w:rPr>
          <w:rFonts w:ascii="Arial" w:eastAsia="Times New Roman" w:hAnsi="Arial" w:cs="Arial"/>
          <w:noProof/>
        </w:rPr>
        <w:t xml:space="preserve">  гипс</w:t>
      </w:r>
      <w:r w:rsidRPr="001B44E5">
        <w:rPr>
          <w:rFonts w:ascii="Arial" w:hAnsi="Arial" w:cs="Arial"/>
          <w:noProof/>
        </w:rPr>
        <w:t xml:space="preserve"> - </w:t>
      </w:r>
      <w:r w:rsidRPr="001B44E5">
        <w:rPr>
          <w:rFonts w:ascii="Arial" w:eastAsia="Times New Roman" w:hAnsi="Arial" w:cs="Arial"/>
          <w:noProof/>
        </w:rPr>
        <w:t xml:space="preserve">калцијум сулфат, који се добија одсумпоравањем димних гасова из термичког процеса сагоревања угља,  као нуспроизвод и/или хемикалија, у следећим оквирним количинама: </w:t>
      </w:r>
    </w:p>
    <w:tbl>
      <w:tblPr>
        <w:tblStyle w:val="a5"/>
        <w:tblW w:w="5000" w:type="pct"/>
        <w:tblLook w:val="04A0" w:firstRow="1" w:lastRow="0" w:firstColumn="1" w:lastColumn="0" w:noHBand="0" w:noVBand="1"/>
      </w:tblPr>
      <w:tblGrid>
        <w:gridCol w:w="1414"/>
        <w:gridCol w:w="5198"/>
        <w:gridCol w:w="3633"/>
      </w:tblGrid>
      <w:tr w:rsidR="001B44E5" w:rsidRPr="001B44E5" w14:paraId="7AB7D085" w14:textId="77777777" w:rsidTr="00CE7808">
        <w:trPr>
          <w:trHeight w:val="671"/>
        </w:trPr>
        <w:tc>
          <w:tcPr>
            <w:tcW w:w="690" w:type="pct"/>
          </w:tcPr>
          <w:p w14:paraId="2E95B7B8" w14:textId="77777777" w:rsidR="00195D27" w:rsidRPr="001B44E5" w:rsidRDefault="00195D27" w:rsidP="0039669E">
            <w:pPr>
              <w:jc w:val="center"/>
              <w:rPr>
                <w:rFonts w:ascii="Arial" w:hAnsi="Arial" w:cs="Arial"/>
                <w:noProof/>
              </w:rPr>
            </w:pPr>
            <w:bookmarkStart w:id="6" w:name="_Hlk227831036"/>
            <w:bookmarkEnd w:id="5"/>
            <w:r w:rsidRPr="001B44E5">
              <w:rPr>
                <w:rFonts w:ascii="Arial" w:hAnsi="Arial" w:cs="Arial"/>
                <w:noProof/>
              </w:rPr>
              <w:t>Лот</w:t>
            </w:r>
          </w:p>
          <w:p w14:paraId="40B5DE78" w14:textId="77777777" w:rsidR="00195D27" w:rsidRPr="001B44E5" w:rsidRDefault="00195D27" w:rsidP="0039669E">
            <w:pPr>
              <w:jc w:val="center"/>
              <w:rPr>
                <w:rFonts w:ascii="Arial" w:hAnsi="Arial" w:cs="Arial"/>
                <w:noProof/>
              </w:rPr>
            </w:pPr>
            <w:r w:rsidRPr="001B44E5">
              <w:rPr>
                <w:rFonts w:ascii="Arial" w:hAnsi="Arial" w:cs="Arial"/>
                <w:noProof/>
              </w:rPr>
              <w:t>број</w:t>
            </w:r>
          </w:p>
        </w:tc>
        <w:tc>
          <w:tcPr>
            <w:tcW w:w="2537" w:type="pct"/>
          </w:tcPr>
          <w:p w14:paraId="1C246628" w14:textId="77777777" w:rsidR="00195D27" w:rsidRPr="001B44E5" w:rsidRDefault="00195D27" w:rsidP="00195D27">
            <w:pPr>
              <w:jc w:val="center"/>
              <w:rPr>
                <w:rFonts w:ascii="Arial" w:eastAsia="Times New Roman" w:hAnsi="Arial" w:cs="Arial"/>
                <w:noProof/>
              </w:rPr>
            </w:pPr>
            <w:r w:rsidRPr="001B44E5">
              <w:rPr>
                <w:rFonts w:ascii="Arial" w:eastAsia="Times New Roman" w:hAnsi="Arial" w:cs="Arial"/>
                <w:noProof/>
              </w:rPr>
              <w:t>Место испоруке</w:t>
            </w:r>
          </w:p>
        </w:tc>
        <w:tc>
          <w:tcPr>
            <w:tcW w:w="1773" w:type="pct"/>
          </w:tcPr>
          <w:p w14:paraId="3B6FC7BA" w14:textId="77777777" w:rsidR="00195D27" w:rsidRPr="001B44E5" w:rsidRDefault="00195D27" w:rsidP="0039669E">
            <w:pPr>
              <w:jc w:val="center"/>
              <w:rPr>
                <w:rFonts w:ascii="Arial" w:eastAsia="Times New Roman" w:hAnsi="Arial" w:cs="Arial"/>
                <w:noProof/>
              </w:rPr>
            </w:pPr>
            <w:r w:rsidRPr="001B44E5">
              <w:rPr>
                <w:rFonts w:ascii="Arial" w:eastAsia="Times New Roman" w:hAnsi="Arial" w:cs="Arial"/>
                <w:noProof/>
              </w:rPr>
              <w:t>Оквирна количина гипса</w:t>
            </w:r>
          </w:p>
          <w:p w14:paraId="4A4DF114" w14:textId="77777777" w:rsidR="00195D27" w:rsidRPr="001B44E5" w:rsidRDefault="00195D27" w:rsidP="0039669E">
            <w:pPr>
              <w:jc w:val="center"/>
              <w:rPr>
                <w:rFonts w:ascii="Arial" w:eastAsia="Times New Roman" w:hAnsi="Arial" w:cs="Arial"/>
                <w:noProof/>
              </w:rPr>
            </w:pPr>
            <w:r w:rsidRPr="001B44E5">
              <w:rPr>
                <w:rFonts w:ascii="Arial" w:eastAsia="Times New Roman" w:hAnsi="Arial" w:cs="Arial"/>
                <w:noProof/>
              </w:rPr>
              <w:t>у тонама</w:t>
            </w:r>
          </w:p>
          <w:p w14:paraId="2B26632F" w14:textId="77777777" w:rsidR="00195D27" w:rsidRPr="001B44E5" w:rsidRDefault="00195D27" w:rsidP="0039669E">
            <w:pPr>
              <w:jc w:val="center"/>
              <w:rPr>
                <w:rFonts w:ascii="Arial" w:eastAsia="Times New Roman" w:hAnsi="Arial" w:cs="Arial"/>
                <w:noProof/>
              </w:rPr>
            </w:pPr>
            <w:r w:rsidRPr="001B44E5">
              <w:rPr>
                <w:rFonts w:ascii="Arial" w:eastAsia="Times New Roman" w:hAnsi="Arial" w:cs="Arial"/>
                <w:noProof/>
              </w:rPr>
              <w:t>12 месеци</w:t>
            </w:r>
          </w:p>
        </w:tc>
      </w:tr>
      <w:tr w:rsidR="001B44E5" w:rsidRPr="001B44E5" w14:paraId="1939D24E" w14:textId="77777777" w:rsidTr="00B6562D">
        <w:trPr>
          <w:trHeight w:val="224"/>
        </w:trPr>
        <w:tc>
          <w:tcPr>
            <w:tcW w:w="690" w:type="pct"/>
          </w:tcPr>
          <w:p w14:paraId="78C78556"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19531A5F" w14:textId="77777777" w:rsidR="004C724F" w:rsidRPr="001B44E5" w:rsidRDefault="004C724F" w:rsidP="004C724F">
            <w:pPr>
              <w:jc w:val="center"/>
              <w:rPr>
                <w:rFonts w:ascii="Arial" w:eastAsia="Times New Roman" w:hAnsi="Arial" w:cs="Arial"/>
                <w:noProof/>
              </w:rPr>
            </w:pPr>
            <w:r w:rsidRPr="001B44E5">
              <w:rPr>
                <w:rFonts w:ascii="Arial" w:eastAsia="Times New Roman" w:hAnsi="Arial" w:cs="Arial"/>
                <w:noProof/>
              </w:rPr>
              <w:t>ТЕНТ</w:t>
            </w:r>
          </w:p>
        </w:tc>
        <w:tc>
          <w:tcPr>
            <w:tcW w:w="1773" w:type="pct"/>
          </w:tcPr>
          <w:p w14:paraId="2427782B" w14:textId="77777777" w:rsidR="004C724F" w:rsidRPr="001B44E5" w:rsidRDefault="004C724F" w:rsidP="004C724F">
            <w:pPr>
              <w:jc w:val="center"/>
              <w:rPr>
                <w:rFonts w:ascii="Arial" w:hAnsi="Arial" w:cs="Arial"/>
                <w:lang w:val="sr-Latn-RS"/>
              </w:rPr>
            </w:pPr>
            <w:r w:rsidRPr="001B44E5">
              <w:rPr>
                <w:rFonts w:ascii="Arial" w:hAnsi="Arial" w:cs="Arial"/>
              </w:rPr>
              <w:t>5.000</w:t>
            </w:r>
          </w:p>
        </w:tc>
      </w:tr>
      <w:tr w:rsidR="001B44E5" w:rsidRPr="001B44E5" w14:paraId="4EFAD488" w14:textId="77777777" w:rsidTr="00B6562D">
        <w:trPr>
          <w:trHeight w:val="224"/>
        </w:trPr>
        <w:tc>
          <w:tcPr>
            <w:tcW w:w="690" w:type="pct"/>
          </w:tcPr>
          <w:p w14:paraId="5A45B527"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3F438990"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1D011E79" w14:textId="77777777" w:rsidR="004C724F" w:rsidRPr="001B44E5" w:rsidRDefault="004C724F" w:rsidP="004C724F">
            <w:pPr>
              <w:jc w:val="center"/>
              <w:rPr>
                <w:rFonts w:ascii="Arial" w:hAnsi="Arial" w:cs="Arial"/>
              </w:rPr>
            </w:pPr>
            <w:r w:rsidRPr="001B44E5">
              <w:rPr>
                <w:rFonts w:ascii="Arial" w:hAnsi="Arial" w:cs="Arial"/>
              </w:rPr>
              <w:t>10.000</w:t>
            </w:r>
          </w:p>
        </w:tc>
      </w:tr>
      <w:tr w:rsidR="001B44E5" w:rsidRPr="001B44E5" w14:paraId="364AD1EF" w14:textId="77777777" w:rsidTr="00B6562D">
        <w:trPr>
          <w:trHeight w:val="224"/>
        </w:trPr>
        <w:tc>
          <w:tcPr>
            <w:tcW w:w="690" w:type="pct"/>
          </w:tcPr>
          <w:p w14:paraId="07B857AD"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46083B66"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44DB90B2" w14:textId="77777777" w:rsidR="004C724F" w:rsidRPr="001B44E5" w:rsidRDefault="004C724F" w:rsidP="004C724F">
            <w:pPr>
              <w:jc w:val="center"/>
              <w:rPr>
                <w:rFonts w:ascii="Arial" w:hAnsi="Arial" w:cs="Arial"/>
              </w:rPr>
            </w:pPr>
            <w:r w:rsidRPr="001B44E5">
              <w:rPr>
                <w:rFonts w:ascii="Arial" w:hAnsi="Arial" w:cs="Arial"/>
              </w:rPr>
              <w:t>15.000</w:t>
            </w:r>
          </w:p>
        </w:tc>
      </w:tr>
      <w:tr w:rsidR="001B44E5" w:rsidRPr="001B44E5" w14:paraId="24080395" w14:textId="77777777" w:rsidTr="00B6562D">
        <w:trPr>
          <w:trHeight w:val="224"/>
        </w:trPr>
        <w:tc>
          <w:tcPr>
            <w:tcW w:w="690" w:type="pct"/>
          </w:tcPr>
          <w:p w14:paraId="6F648C6C"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7F6BF9D3"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6C5C17C0" w14:textId="77777777" w:rsidR="004C724F" w:rsidRPr="001B44E5" w:rsidRDefault="004C724F" w:rsidP="004C724F">
            <w:pPr>
              <w:jc w:val="center"/>
              <w:rPr>
                <w:rFonts w:ascii="Arial" w:hAnsi="Arial" w:cs="Arial"/>
              </w:rPr>
            </w:pPr>
            <w:r w:rsidRPr="001B44E5">
              <w:rPr>
                <w:rFonts w:ascii="Arial" w:hAnsi="Arial" w:cs="Arial"/>
              </w:rPr>
              <w:t>25.000</w:t>
            </w:r>
          </w:p>
        </w:tc>
      </w:tr>
      <w:tr w:rsidR="001B44E5" w:rsidRPr="001B44E5" w14:paraId="25BBE976" w14:textId="77777777" w:rsidTr="00B6562D">
        <w:trPr>
          <w:trHeight w:val="224"/>
        </w:trPr>
        <w:tc>
          <w:tcPr>
            <w:tcW w:w="690" w:type="pct"/>
          </w:tcPr>
          <w:p w14:paraId="627E3515"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1EC74B2F"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5E9C1AC5" w14:textId="77777777" w:rsidR="004C724F" w:rsidRPr="001B44E5" w:rsidRDefault="004C724F" w:rsidP="004C724F">
            <w:pPr>
              <w:jc w:val="center"/>
              <w:rPr>
                <w:rFonts w:ascii="Arial" w:hAnsi="Arial" w:cs="Arial"/>
              </w:rPr>
            </w:pPr>
            <w:r w:rsidRPr="001B44E5">
              <w:rPr>
                <w:rFonts w:ascii="Arial" w:hAnsi="Arial" w:cs="Arial"/>
              </w:rPr>
              <w:t>30.000</w:t>
            </w:r>
          </w:p>
        </w:tc>
      </w:tr>
      <w:tr w:rsidR="001B44E5" w:rsidRPr="001B44E5" w14:paraId="70992A0D" w14:textId="77777777" w:rsidTr="00B6562D">
        <w:trPr>
          <w:trHeight w:val="224"/>
        </w:trPr>
        <w:tc>
          <w:tcPr>
            <w:tcW w:w="690" w:type="pct"/>
          </w:tcPr>
          <w:p w14:paraId="34F80AF1" w14:textId="77777777" w:rsidR="004C724F" w:rsidRPr="001B44E5" w:rsidRDefault="004C724F" w:rsidP="004C724F">
            <w:pPr>
              <w:pStyle w:val="a2"/>
              <w:numPr>
                <w:ilvl w:val="0"/>
                <w:numId w:val="6"/>
              </w:numPr>
              <w:jc w:val="center"/>
              <w:rPr>
                <w:rFonts w:ascii="Arial" w:eastAsia="Times New Roman" w:hAnsi="Arial" w:cs="Arial"/>
                <w:noProof/>
              </w:rPr>
            </w:pPr>
          </w:p>
        </w:tc>
        <w:tc>
          <w:tcPr>
            <w:tcW w:w="2537" w:type="pct"/>
          </w:tcPr>
          <w:p w14:paraId="2AC8866F"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69DA23B8" w14:textId="77777777" w:rsidR="004C724F" w:rsidRPr="001B44E5" w:rsidRDefault="004C724F" w:rsidP="004C724F">
            <w:pPr>
              <w:jc w:val="center"/>
              <w:rPr>
                <w:rFonts w:ascii="Arial" w:hAnsi="Arial" w:cs="Arial"/>
              </w:rPr>
            </w:pPr>
            <w:r w:rsidRPr="001B44E5">
              <w:rPr>
                <w:rFonts w:ascii="Arial" w:hAnsi="Arial" w:cs="Arial"/>
              </w:rPr>
              <w:t>40.000</w:t>
            </w:r>
          </w:p>
        </w:tc>
      </w:tr>
      <w:tr w:rsidR="001B44E5" w:rsidRPr="001B44E5" w14:paraId="01C3C5FA" w14:textId="77777777" w:rsidTr="00B6562D">
        <w:trPr>
          <w:trHeight w:val="224"/>
        </w:trPr>
        <w:tc>
          <w:tcPr>
            <w:tcW w:w="690" w:type="pct"/>
          </w:tcPr>
          <w:p w14:paraId="3EEF1741" w14:textId="77777777" w:rsidR="004C724F" w:rsidRPr="001B44E5" w:rsidRDefault="004C724F" w:rsidP="004C724F">
            <w:pPr>
              <w:pStyle w:val="a2"/>
              <w:numPr>
                <w:ilvl w:val="0"/>
                <w:numId w:val="6"/>
              </w:numPr>
              <w:jc w:val="center"/>
              <w:rPr>
                <w:rFonts w:ascii="Arial" w:hAnsi="Arial" w:cs="Arial"/>
                <w:noProof/>
              </w:rPr>
            </w:pPr>
          </w:p>
        </w:tc>
        <w:tc>
          <w:tcPr>
            <w:tcW w:w="2537" w:type="pct"/>
          </w:tcPr>
          <w:p w14:paraId="755BED0E"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62A2271F" w14:textId="77777777" w:rsidR="004C724F" w:rsidRPr="001B44E5" w:rsidRDefault="004C724F" w:rsidP="004C724F">
            <w:pPr>
              <w:jc w:val="center"/>
              <w:rPr>
                <w:rFonts w:ascii="Arial" w:hAnsi="Arial" w:cs="Arial"/>
              </w:rPr>
            </w:pPr>
            <w:r w:rsidRPr="001B44E5">
              <w:rPr>
                <w:rFonts w:ascii="Arial" w:hAnsi="Arial" w:cs="Arial"/>
              </w:rPr>
              <w:t>50.000</w:t>
            </w:r>
          </w:p>
        </w:tc>
      </w:tr>
      <w:tr w:rsidR="001B44E5" w:rsidRPr="001B44E5" w14:paraId="2FEE117D" w14:textId="77777777" w:rsidTr="00B6562D">
        <w:trPr>
          <w:trHeight w:val="224"/>
        </w:trPr>
        <w:tc>
          <w:tcPr>
            <w:tcW w:w="690" w:type="pct"/>
          </w:tcPr>
          <w:p w14:paraId="4E8EC902" w14:textId="77777777" w:rsidR="004C724F" w:rsidRPr="001B44E5" w:rsidRDefault="004C724F" w:rsidP="004C724F">
            <w:pPr>
              <w:pStyle w:val="a2"/>
              <w:numPr>
                <w:ilvl w:val="0"/>
                <w:numId w:val="6"/>
              </w:numPr>
              <w:jc w:val="center"/>
              <w:rPr>
                <w:rFonts w:ascii="Arial" w:hAnsi="Arial" w:cs="Arial"/>
                <w:noProof/>
              </w:rPr>
            </w:pPr>
          </w:p>
        </w:tc>
        <w:tc>
          <w:tcPr>
            <w:tcW w:w="2537" w:type="pct"/>
          </w:tcPr>
          <w:p w14:paraId="56C22C9E" w14:textId="77777777" w:rsidR="004C724F" w:rsidRPr="001B44E5" w:rsidRDefault="004C724F" w:rsidP="004C724F">
            <w:pPr>
              <w:jc w:val="center"/>
            </w:pPr>
            <w:r w:rsidRPr="001B44E5">
              <w:rPr>
                <w:rFonts w:ascii="Arial" w:eastAsia="Times New Roman" w:hAnsi="Arial" w:cs="Arial"/>
                <w:noProof/>
              </w:rPr>
              <w:t>ТЕНТ</w:t>
            </w:r>
          </w:p>
        </w:tc>
        <w:tc>
          <w:tcPr>
            <w:tcW w:w="1773" w:type="pct"/>
          </w:tcPr>
          <w:p w14:paraId="7236808A" w14:textId="77777777" w:rsidR="004C724F" w:rsidRPr="001B44E5" w:rsidRDefault="004C724F" w:rsidP="004C724F">
            <w:pPr>
              <w:jc w:val="center"/>
              <w:rPr>
                <w:rFonts w:ascii="Arial" w:hAnsi="Arial" w:cs="Arial"/>
              </w:rPr>
            </w:pPr>
            <w:r w:rsidRPr="001B44E5">
              <w:rPr>
                <w:rFonts w:ascii="Arial" w:hAnsi="Arial" w:cs="Arial"/>
              </w:rPr>
              <w:t>75.000</w:t>
            </w:r>
          </w:p>
        </w:tc>
      </w:tr>
      <w:tr w:rsidR="001B44E5" w:rsidRPr="001B44E5" w14:paraId="79B188FE" w14:textId="77777777" w:rsidTr="004C724F">
        <w:trPr>
          <w:trHeight w:val="224"/>
        </w:trPr>
        <w:tc>
          <w:tcPr>
            <w:tcW w:w="3227" w:type="pct"/>
            <w:gridSpan w:val="2"/>
          </w:tcPr>
          <w:p w14:paraId="5B21BCDA" w14:textId="77777777" w:rsidR="004C724F" w:rsidRPr="001B44E5" w:rsidRDefault="004C724F" w:rsidP="004C724F">
            <w:pPr>
              <w:jc w:val="right"/>
              <w:rPr>
                <w:rFonts w:ascii="Arial" w:eastAsia="Times New Roman" w:hAnsi="Arial" w:cs="Arial"/>
                <w:noProof/>
                <w:highlight w:val="yellow"/>
              </w:rPr>
            </w:pPr>
            <w:r w:rsidRPr="001B44E5">
              <w:rPr>
                <w:rFonts w:ascii="Arial" w:eastAsia="Times New Roman" w:hAnsi="Arial" w:cs="Arial"/>
                <w:noProof/>
              </w:rPr>
              <w:t xml:space="preserve">Укупно </w:t>
            </w:r>
          </w:p>
        </w:tc>
        <w:tc>
          <w:tcPr>
            <w:tcW w:w="1773" w:type="pct"/>
            <w:shd w:val="clear" w:color="auto" w:fill="auto"/>
          </w:tcPr>
          <w:p w14:paraId="3856EC3C" w14:textId="77777777" w:rsidR="004C724F" w:rsidRPr="001B44E5" w:rsidRDefault="004C724F" w:rsidP="004C724F">
            <w:pPr>
              <w:jc w:val="center"/>
              <w:rPr>
                <w:rFonts w:ascii="Arial" w:eastAsia="Times New Roman" w:hAnsi="Arial" w:cs="Arial"/>
                <w:noProof/>
                <w:highlight w:val="yellow"/>
              </w:rPr>
            </w:pPr>
            <w:r w:rsidRPr="001B44E5">
              <w:rPr>
                <w:rFonts w:ascii="Arial" w:eastAsia="Times New Roman" w:hAnsi="Arial" w:cs="Arial"/>
                <w:noProof/>
              </w:rPr>
              <w:t>250.000</w:t>
            </w:r>
          </w:p>
        </w:tc>
      </w:tr>
      <w:bookmarkEnd w:id="6"/>
    </w:tbl>
    <w:p w14:paraId="2AE17841" w14:textId="77777777" w:rsidR="00225C7F" w:rsidRPr="001B44E5" w:rsidRDefault="00225C7F" w:rsidP="00225C7F">
      <w:pPr>
        <w:spacing w:after="0" w:line="240" w:lineRule="auto"/>
        <w:jc w:val="both"/>
        <w:rPr>
          <w:rFonts w:ascii="Arial" w:eastAsia="Times New Roman" w:hAnsi="Arial" w:cs="Arial"/>
          <w:noProof/>
        </w:rPr>
      </w:pPr>
    </w:p>
    <w:p w14:paraId="26CF1262" w14:textId="77777777" w:rsidR="00225C7F" w:rsidRPr="001B44E5" w:rsidRDefault="00225C7F" w:rsidP="0001689C">
      <w:pPr>
        <w:numPr>
          <w:ilvl w:val="0"/>
          <w:numId w:val="1"/>
        </w:numPr>
        <w:spacing w:after="0" w:line="240" w:lineRule="auto"/>
        <w:ind w:left="426"/>
        <w:contextualSpacing/>
        <w:jc w:val="both"/>
        <w:rPr>
          <w:rFonts w:ascii="Arial" w:eastAsia="Times New Roman" w:hAnsi="Arial" w:cs="Arial"/>
          <w:noProof/>
        </w:rPr>
      </w:pPr>
      <w:r w:rsidRPr="001B44E5">
        <w:rPr>
          <w:rFonts w:ascii="Arial" w:eastAsia="Times New Roman" w:hAnsi="Arial" w:cs="Arial"/>
          <w:b/>
          <w:noProof/>
        </w:rPr>
        <w:t>Почетна јединична продајна цена гипса за све лотове износи 2,00 ЕУР по тони без ПДВ</w:t>
      </w:r>
      <w:r w:rsidRPr="001B44E5">
        <w:rPr>
          <w:rFonts w:ascii="Arial" w:eastAsia="Times New Roman" w:hAnsi="Arial" w:cs="Arial"/>
          <w:noProof/>
        </w:rPr>
        <w:t xml:space="preserve"> </w:t>
      </w:r>
      <w:r w:rsidRPr="001B44E5">
        <w:rPr>
          <w:rFonts w:ascii="Arial" w:eastAsia="Times New Roman" w:hAnsi="Arial" w:cs="Arial"/>
          <w:b/>
          <w:bCs/>
        </w:rPr>
        <w:t>(словима: два евра и 00/100).</w:t>
      </w:r>
    </w:p>
    <w:p w14:paraId="7100F8FD" w14:textId="77777777" w:rsidR="00256356" w:rsidRPr="001B44E5" w:rsidRDefault="00256356" w:rsidP="00225C7F">
      <w:pPr>
        <w:spacing w:after="0" w:line="240" w:lineRule="auto"/>
        <w:ind w:left="360"/>
        <w:contextualSpacing/>
        <w:jc w:val="both"/>
        <w:rPr>
          <w:rFonts w:ascii="Arial" w:hAnsi="Arial" w:cs="Arial"/>
        </w:rPr>
      </w:pPr>
    </w:p>
    <w:p w14:paraId="4D5CF560" w14:textId="77777777" w:rsidR="00225C7F" w:rsidRPr="001B44E5" w:rsidRDefault="00256356" w:rsidP="00225C7F">
      <w:pPr>
        <w:spacing w:after="0" w:line="240" w:lineRule="auto"/>
        <w:ind w:left="360"/>
        <w:contextualSpacing/>
        <w:jc w:val="both"/>
        <w:rPr>
          <w:rFonts w:ascii="Arial" w:eastAsia="Times New Roman" w:hAnsi="Arial" w:cs="Arial"/>
          <w:b/>
          <w:noProof/>
        </w:rPr>
      </w:pPr>
      <w:bookmarkStart w:id="7" w:name="_Hlk227831006"/>
      <w:r w:rsidRPr="001B44E5">
        <w:rPr>
          <w:rFonts w:ascii="Arial" w:hAnsi="Arial" w:cs="Arial"/>
        </w:rPr>
        <w:t>Почетна јединична цена је исказана у еврима без ПДВ, на паритету утоварно место продавца: ТЕНТ А, ТЕНТ Б и ТЕ КО, утоварено у возило купца.</w:t>
      </w:r>
    </w:p>
    <w:p w14:paraId="023E3A45" w14:textId="77777777" w:rsidR="00256356" w:rsidRPr="001B44E5" w:rsidRDefault="00256356" w:rsidP="0001689C">
      <w:pPr>
        <w:spacing w:after="0" w:line="240" w:lineRule="auto"/>
        <w:ind w:left="426"/>
        <w:contextualSpacing/>
        <w:jc w:val="both"/>
        <w:rPr>
          <w:rFonts w:ascii="Arial" w:eastAsia="Times New Roman" w:hAnsi="Arial" w:cs="Arial"/>
          <w:noProof/>
        </w:rPr>
      </w:pPr>
      <w:bookmarkStart w:id="8" w:name="_Hlk215738933"/>
      <w:bookmarkEnd w:id="7"/>
    </w:p>
    <w:p w14:paraId="284E2D1A" w14:textId="77777777" w:rsidR="00225C7F" w:rsidRPr="001B44E5" w:rsidRDefault="00225C7F" w:rsidP="0001689C">
      <w:pPr>
        <w:spacing w:after="0" w:line="240" w:lineRule="auto"/>
        <w:ind w:left="426"/>
        <w:contextualSpacing/>
        <w:jc w:val="both"/>
        <w:rPr>
          <w:rFonts w:ascii="Arial" w:eastAsia="Times New Roman" w:hAnsi="Arial" w:cs="Arial"/>
          <w:noProof/>
        </w:rPr>
      </w:pPr>
      <w:r w:rsidRPr="001B44E5">
        <w:rPr>
          <w:rFonts w:ascii="Arial" w:eastAsia="Times New Roman" w:hAnsi="Arial" w:cs="Arial"/>
          <w:noProof/>
        </w:rPr>
        <w:t>Уколико реализација продаје гипса изискује  додатне трошкове у вези са извозом гипса, купац сноси исте у целости</w:t>
      </w:r>
      <w:bookmarkEnd w:id="8"/>
      <w:r w:rsidRPr="001B44E5">
        <w:rPr>
          <w:rFonts w:ascii="Arial" w:eastAsia="Times New Roman" w:hAnsi="Arial" w:cs="Arial"/>
          <w:noProof/>
        </w:rPr>
        <w:t>.</w:t>
      </w:r>
    </w:p>
    <w:p w14:paraId="5A251597" w14:textId="77777777" w:rsidR="00225C7F" w:rsidRPr="001B44E5" w:rsidRDefault="00225C7F" w:rsidP="0001689C">
      <w:pPr>
        <w:spacing w:after="0" w:line="240" w:lineRule="auto"/>
        <w:ind w:left="426"/>
        <w:contextualSpacing/>
        <w:jc w:val="both"/>
        <w:rPr>
          <w:rFonts w:ascii="Arial" w:hAnsi="Arial" w:cs="Arial"/>
          <w:noProof/>
        </w:rPr>
      </w:pPr>
    </w:p>
    <w:p w14:paraId="5BBA15D9" w14:textId="77777777" w:rsidR="00225C7F" w:rsidRPr="001B44E5" w:rsidRDefault="00225C7F" w:rsidP="0001689C">
      <w:pPr>
        <w:spacing w:after="0" w:line="240" w:lineRule="auto"/>
        <w:ind w:left="426"/>
        <w:contextualSpacing/>
        <w:jc w:val="both"/>
        <w:rPr>
          <w:rFonts w:ascii="Arial" w:eastAsia="Times New Roman" w:hAnsi="Arial" w:cs="Arial"/>
          <w:noProof/>
        </w:rPr>
      </w:pPr>
      <w:r w:rsidRPr="001B44E5">
        <w:rPr>
          <w:rFonts w:ascii="Arial" w:eastAsia="Times New Roman" w:hAnsi="Arial" w:cs="Arial"/>
          <w:noProof/>
        </w:rPr>
        <w:t xml:space="preserve">Продаја ће се спровести путем </w:t>
      </w:r>
      <w:r w:rsidRPr="001B44E5">
        <w:rPr>
          <w:rFonts w:ascii="Arial" w:eastAsia="Times New Roman" w:hAnsi="Arial" w:cs="Arial"/>
          <w:bCs/>
        </w:rPr>
        <w:t>прикупљања писмених понуда</w:t>
      </w:r>
      <w:r w:rsidRPr="001B44E5">
        <w:rPr>
          <w:rFonts w:ascii="Arial" w:eastAsia="Times New Roman" w:hAnsi="Arial" w:cs="Arial"/>
          <w:noProof/>
        </w:rPr>
        <w:t xml:space="preserve">, при чему ће јединична цена из достављене  понуде представљати </w:t>
      </w:r>
      <w:r w:rsidRPr="001B44E5">
        <w:rPr>
          <w:rFonts w:ascii="Arial" w:eastAsia="Times New Roman" w:hAnsi="Arial" w:cs="Arial"/>
          <w:bCs/>
        </w:rPr>
        <w:t>почетну цену у поступку преговарања</w:t>
      </w:r>
      <w:r w:rsidRPr="001B44E5">
        <w:rPr>
          <w:rFonts w:ascii="Arial" w:eastAsia="Times New Roman" w:hAnsi="Arial" w:cs="Arial"/>
          <w:noProof/>
        </w:rPr>
        <w:t>, које ће бити организованo у три круга за сваки појединачни лот (ближе описано у Продајној документацији).</w:t>
      </w:r>
    </w:p>
    <w:p w14:paraId="0CE5176D" w14:textId="77777777" w:rsidR="00225C7F" w:rsidRPr="001B44E5" w:rsidRDefault="00225C7F" w:rsidP="0001689C">
      <w:pPr>
        <w:spacing w:after="0" w:line="240" w:lineRule="auto"/>
        <w:ind w:left="426"/>
        <w:contextualSpacing/>
        <w:jc w:val="both"/>
        <w:rPr>
          <w:rFonts w:ascii="Arial" w:eastAsia="Times New Roman" w:hAnsi="Arial" w:cs="Arial"/>
          <w:noProof/>
        </w:rPr>
      </w:pPr>
    </w:p>
    <w:p w14:paraId="4BC07229" w14:textId="77777777" w:rsidR="00225C7F" w:rsidRPr="001B44E5" w:rsidRDefault="00225C7F" w:rsidP="0001689C">
      <w:pPr>
        <w:spacing w:after="0" w:line="240" w:lineRule="auto"/>
        <w:ind w:left="426"/>
        <w:contextualSpacing/>
        <w:jc w:val="both"/>
        <w:rPr>
          <w:rFonts w:ascii="Arial" w:eastAsia="Times New Roman" w:hAnsi="Arial" w:cs="Arial"/>
          <w:noProof/>
        </w:rPr>
      </w:pPr>
      <w:r w:rsidRPr="001B44E5">
        <w:rPr>
          <w:rFonts w:ascii="Arial" w:eastAsia="Times New Roman" w:hAnsi="Arial" w:cs="Arial"/>
          <w:noProof/>
        </w:rPr>
        <w:t xml:space="preserve">Уговор за појединачни </w:t>
      </w:r>
      <w:r w:rsidRPr="001B44E5">
        <w:rPr>
          <w:rFonts w:ascii="Arial" w:eastAsia="Times New Roman" w:hAnsi="Arial" w:cs="Arial"/>
          <w:bCs/>
        </w:rPr>
        <w:t xml:space="preserve">лот ће бити додељен понуђачу који понуди највишу јединичну цену за појединачни лот  или прворангираном понуђачу извученом путем жреба у случају да је више </w:t>
      </w:r>
      <w:r w:rsidRPr="001B44E5">
        <w:rPr>
          <w:rFonts w:ascii="Arial" w:eastAsia="Times New Roman" w:hAnsi="Arial" w:cs="Arial"/>
          <w:bCs/>
        </w:rPr>
        <w:lastRenderedPageBreak/>
        <w:t xml:space="preserve">понуђача дало исту највишу понуђену цену за појединачни лот </w:t>
      </w:r>
      <w:r w:rsidRPr="001B44E5">
        <w:rPr>
          <w:rFonts w:ascii="Arial" w:eastAsia="Times New Roman" w:hAnsi="Arial" w:cs="Arial"/>
          <w:noProof/>
        </w:rPr>
        <w:t xml:space="preserve">(ближе описано у Продајној документацији). </w:t>
      </w:r>
    </w:p>
    <w:p w14:paraId="30E86643" w14:textId="77777777" w:rsidR="00225C7F" w:rsidRPr="001B44E5" w:rsidRDefault="00225C7F" w:rsidP="00225C7F">
      <w:pPr>
        <w:spacing w:after="0" w:line="240" w:lineRule="auto"/>
        <w:ind w:left="720"/>
        <w:contextualSpacing/>
        <w:jc w:val="both"/>
        <w:rPr>
          <w:rFonts w:ascii="Arial" w:hAnsi="Arial" w:cs="Arial"/>
          <w:noProof/>
        </w:rPr>
      </w:pPr>
    </w:p>
    <w:p w14:paraId="5EA7EA3C" w14:textId="77777777" w:rsidR="00225C7F" w:rsidRPr="001B44E5" w:rsidRDefault="00225C7F" w:rsidP="0001689C">
      <w:pPr>
        <w:spacing w:after="0" w:line="240" w:lineRule="auto"/>
        <w:ind w:left="426"/>
        <w:contextualSpacing/>
        <w:jc w:val="both"/>
        <w:rPr>
          <w:rFonts w:ascii="Arial" w:eastAsia="Times New Roman" w:hAnsi="Arial" w:cs="Arial"/>
          <w:noProof/>
        </w:rPr>
      </w:pPr>
      <w:r w:rsidRPr="001B44E5">
        <w:rPr>
          <w:rFonts w:ascii="Arial" w:eastAsia="Times New Roman" w:hAnsi="Arial" w:cs="Arial"/>
          <w:noProof/>
        </w:rPr>
        <w:t xml:space="preserve">Сваки понуђач може доставити понуде </w:t>
      </w:r>
      <w:r w:rsidRPr="001B44E5">
        <w:rPr>
          <w:rFonts w:ascii="Arial" w:eastAsia="Times New Roman" w:hAnsi="Arial" w:cs="Arial"/>
          <w:bCs/>
        </w:rPr>
        <w:t>за највише 2 (словима: два) лота</w:t>
      </w:r>
      <w:r w:rsidRPr="001B44E5">
        <w:rPr>
          <w:rFonts w:ascii="Arial" w:eastAsia="Times New Roman" w:hAnsi="Arial" w:cs="Arial"/>
          <w:noProof/>
        </w:rPr>
        <w:t>, без обзира да ли понуду подноси самостално или заједнички у својству лидера или члана групе понуђача.</w:t>
      </w:r>
    </w:p>
    <w:p w14:paraId="6AD1EE17" w14:textId="77777777" w:rsidR="00225C7F" w:rsidRPr="001B44E5" w:rsidRDefault="00225C7F" w:rsidP="0001689C">
      <w:pPr>
        <w:spacing w:after="0" w:line="240" w:lineRule="auto"/>
        <w:ind w:left="426"/>
        <w:contextualSpacing/>
        <w:jc w:val="both"/>
        <w:rPr>
          <w:rFonts w:ascii="Arial" w:eastAsia="Times New Roman" w:hAnsi="Arial" w:cs="Arial"/>
          <w:noProof/>
        </w:rPr>
      </w:pPr>
      <w:bookmarkStart w:id="9" w:name="_Hlk215739093"/>
    </w:p>
    <w:p w14:paraId="12A7D095" w14:textId="77777777" w:rsidR="00225C7F" w:rsidRPr="001B44E5" w:rsidRDefault="00225C7F" w:rsidP="0001689C">
      <w:pPr>
        <w:spacing w:after="0" w:line="240" w:lineRule="auto"/>
        <w:ind w:left="426"/>
        <w:contextualSpacing/>
        <w:jc w:val="both"/>
        <w:rPr>
          <w:rFonts w:ascii="Arial" w:eastAsia="Times New Roman" w:hAnsi="Arial" w:cs="Arial"/>
          <w:noProof/>
        </w:rPr>
      </w:pPr>
      <w:r w:rsidRPr="001B44E5">
        <w:rPr>
          <w:rFonts w:ascii="Arial" w:eastAsia="Times New Roman" w:hAnsi="Arial" w:cs="Arial"/>
          <w:noProof/>
        </w:rPr>
        <w:t xml:space="preserve">Трећа и свака наредна понуда истог понуђача, по редоследу приспећа код Продавца,  неће се отварати и биће враћена понуђачу, одмах након поступка отварања понуда. </w:t>
      </w:r>
      <w:bookmarkEnd w:id="9"/>
    </w:p>
    <w:p w14:paraId="4AF9B114" w14:textId="77777777" w:rsidR="00225C7F" w:rsidRPr="001B44E5" w:rsidRDefault="00225C7F" w:rsidP="00225C7F">
      <w:pPr>
        <w:spacing w:after="0" w:line="240" w:lineRule="auto"/>
        <w:contextualSpacing/>
        <w:jc w:val="both"/>
        <w:rPr>
          <w:rFonts w:ascii="Arial" w:eastAsia="Times New Roman" w:hAnsi="Arial" w:cs="Arial"/>
          <w:noProof/>
        </w:rPr>
      </w:pPr>
    </w:p>
    <w:p w14:paraId="680B3B02" w14:textId="77777777" w:rsidR="00225C7F" w:rsidRPr="001B44E5" w:rsidRDefault="00225C7F" w:rsidP="0001689C">
      <w:pPr>
        <w:numPr>
          <w:ilvl w:val="0"/>
          <w:numId w:val="1"/>
        </w:numPr>
        <w:spacing w:after="0" w:line="240" w:lineRule="auto"/>
        <w:ind w:left="426"/>
        <w:contextualSpacing/>
        <w:jc w:val="both"/>
        <w:rPr>
          <w:rFonts w:ascii="Arial" w:eastAsia="Times New Roman" w:hAnsi="Arial" w:cs="Arial"/>
          <w:noProof/>
        </w:rPr>
      </w:pPr>
      <w:r w:rsidRPr="001B44E5">
        <w:rPr>
          <w:rFonts w:ascii="Arial" w:eastAsia="Times New Roman" w:hAnsi="Arial" w:cs="Arial"/>
          <w:b/>
          <w:noProof/>
        </w:rPr>
        <w:t xml:space="preserve">Критеријум за избор најповољније понуде </w:t>
      </w:r>
      <w:r w:rsidRPr="001B44E5">
        <w:rPr>
          <w:rFonts w:ascii="Arial" w:eastAsia="Times New Roman" w:hAnsi="Arial" w:cs="Arial"/>
          <w:noProof/>
        </w:rPr>
        <w:t>је највиша понуђена јединична  цена, заокружена на 0,10ЕУР, тј. десет центи (пример: Х евра и 00/100; 10/100, 20/100, 30/100….90/100).</w:t>
      </w:r>
    </w:p>
    <w:p w14:paraId="11E3A767" w14:textId="77777777" w:rsidR="00225C7F" w:rsidRPr="001B44E5" w:rsidRDefault="00225C7F" w:rsidP="0001689C">
      <w:pPr>
        <w:spacing w:after="0" w:line="240" w:lineRule="auto"/>
        <w:ind w:left="426"/>
        <w:contextualSpacing/>
        <w:jc w:val="both"/>
        <w:rPr>
          <w:rFonts w:ascii="Arial" w:eastAsia="Times New Roman" w:hAnsi="Arial" w:cs="Arial"/>
          <w:b/>
          <w:noProof/>
        </w:rPr>
      </w:pPr>
      <w:r w:rsidRPr="001B44E5">
        <w:rPr>
          <w:rFonts w:ascii="Arial" w:eastAsia="Times New Roman" w:hAnsi="Arial" w:cs="Arial"/>
          <w:b/>
          <w:noProof/>
        </w:rPr>
        <w:t xml:space="preserve"> </w:t>
      </w:r>
    </w:p>
    <w:p w14:paraId="6599CE91" w14:textId="77777777" w:rsidR="00225C7F" w:rsidRPr="001B44E5" w:rsidRDefault="00225C7F" w:rsidP="0001689C">
      <w:pPr>
        <w:numPr>
          <w:ilvl w:val="0"/>
          <w:numId w:val="1"/>
        </w:numPr>
        <w:spacing w:after="0" w:line="240" w:lineRule="auto"/>
        <w:ind w:left="426"/>
        <w:contextualSpacing/>
        <w:jc w:val="both"/>
        <w:rPr>
          <w:rFonts w:ascii="Arial" w:eastAsia="Times New Roman" w:hAnsi="Arial" w:cs="Arial"/>
          <w:noProof/>
        </w:rPr>
      </w:pPr>
      <w:r w:rsidRPr="001B44E5">
        <w:rPr>
          <w:rFonts w:ascii="Arial" w:eastAsia="Times New Roman" w:hAnsi="Arial" w:cs="Arial"/>
          <w:b/>
          <w:noProof/>
        </w:rPr>
        <w:t xml:space="preserve">Начин и оквирна динамика испоруке гипса су следећи: </w:t>
      </w:r>
      <w:bookmarkStart w:id="10" w:name="_Hlk227831166"/>
      <w:r w:rsidRPr="001B44E5">
        <w:rPr>
          <w:rFonts w:ascii="Arial" w:eastAsia="Times New Roman" w:hAnsi="Arial" w:cs="Arial"/>
          <w:noProof/>
        </w:rPr>
        <w:t>утоварно место продавца, утоварено у возило купца, уз право продавца да, у складу са производним могућностима, без икаквих обавеза према купцу, привремено обустави испоруку</w:t>
      </w:r>
      <w:bookmarkStart w:id="11" w:name="_Hlk227842833"/>
      <w:r w:rsidRPr="001B44E5">
        <w:rPr>
          <w:rFonts w:ascii="Arial" w:eastAsia="Times New Roman" w:hAnsi="Arial" w:cs="Arial"/>
          <w:noProof/>
        </w:rPr>
        <w:t>, и/или динамику испоруке прилагоди могућностима  производног процеса:</w:t>
      </w:r>
      <w:bookmarkEnd w:id="11"/>
    </w:p>
    <w:tbl>
      <w:tblPr>
        <w:tblW w:w="493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5"/>
        <w:gridCol w:w="1726"/>
        <w:gridCol w:w="2551"/>
        <w:gridCol w:w="2410"/>
        <w:gridCol w:w="1696"/>
      </w:tblGrid>
      <w:tr w:rsidR="001B44E5" w:rsidRPr="001B44E5" w14:paraId="56D5F4FF" w14:textId="77777777" w:rsidTr="00195D27">
        <w:trPr>
          <w:trHeight w:val="566"/>
        </w:trPr>
        <w:tc>
          <w:tcPr>
            <w:tcW w:w="853" w:type="pct"/>
          </w:tcPr>
          <w:p w14:paraId="58967AB3" w14:textId="77777777" w:rsidR="00195D27" w:rsidRPr="001B44E5" w:rsidRDefault="00195D27" w:rsidP="00195D27">
            <w:pPr>
              <w:spacing w:after="0" w:line="240" w:lineRule="auto"/>
              <w:jc w:val="center"/>
              <w:rPr>
                <w:rFonts w:ascii="Arial" w:hAnsi="Arial" w:cs="Arial"/>
                <w:b/>
                <w:noProof/>
              </w:rPr>
            </w:pPr>
            <w:bookmarkStart w:id="12" w:name="_Hlk227831150"/>
            <w:bookmarkEnd w:id="10"/>
            <w:r w:rsidRPr="001B44E5">
              <w:rPr>
                <w:rFonts w:ascii="Arial" w:hAnsi="Arial" w:cs="Arial"/>
                <w:b/>
                <w:noProof/>
              </w:rPr>
              <w:t>Редни број</w:t>
            </w:r>
          </w:p>
        </w:tc>
        <w:tc>
          <w:tcPr>
            <w:tcW w:w="853" w:type="pct"/>
          </w:tcPr>
          <w:p w14:paraId="1FEDFFB1" w14:textId="77777777" w:rsidR="00195D27" w:rsidRPr="001B44E5" w:rsidRDefault="00195D27" w:rsidP="00195D27">
            <w:pPr>
              <w:spacing w:after="0" w:line="240" w:lineRule="auto"/>
              <w:jc w:val="center"/>
              <w:rPr>
                <w:rFonts w:ascii="Arial" w:hAnsi="Arial" w:cs="Arial"/>
                <w:b/>
                <w:noProof/>
              </w:rPr>
            </w:pPr>
            <w:r w:rsidRPr="001B44E5">
              <w:rPr>
                <w:rFonts w:ascii="Arial" w:hAnsi="Arial" w:cs="Arial"/>
                <w:b/>
                <w:noProof/>
              </w:rPr>
              <w:t>Месец</w:t>
            </w:r>
          </w:p>
        </w:tc>
        <w:tc>
          <w:tcPr>
            <w:tcW w:w="1262" w:type="pct"/>
          </w:tcPr>
          <w:p w14:paraId="0876FAE7" w14:textId="77777777" w:rsidR="00195D27" w:rsidRPr="001B44E5" w:rsidRDefault="00195D27" w:rsidP="00195D27">
            <w:pPr>
              <w:spacing w:after="0" w:line="240" w:lineRule="auto"/>
              <w:jc w:val="center"/>
              <w:rPr>
                <w:rFonts w:ascii="Arial" w:hAnsi="Arial" w:cs="Arial"/>
                <w:noProof/>
                <w:lang w:val="en-US"/>
              </w:rPr>
            </w:pPr>
            <w:r w:rsidRPr="001B44E5">
              <w:rPr>
                <w:rFonts w:ascii="Arial" w:hAnsi="Arial" w:cs="Arial"/>
                <w:b/>
                <w:noProof/>
              </w:rPr>
              <w:t>Оквирне количине гипса у тонама 2026</w:t>
            </w:r>
          </w:p>
        </w:tc>
        <w:tc>
          <w:tcPr>
            <w:tcW w:w="1192" w:type="pct"/>
          </w:tcPr>
          <w:p w14:paraId="57841BFA" w14:textId="77777777" w:rsidR="00195D27" w:rsidRPr="001B44E5" w:rsidRDefault="00195D27" w:rsidP="00195D27">
            <w:pPr>
              <w:spacing w:after="0" w:line="240" w:lineRule="auto"/>
              <w:jc w:val="center"/>
              <w:rPr>
                <w:rFonts w:ascii="Arial" w:hAnsi="Arial" w:cs="Arial"/>
                <w:noProof/>
              </w:rPr>
            </w:pPr>
            <w:r w:rsidRPr="001B44E5">
              <w:rPr>
                <w:rFonts w:ascii="Arial" w:hAnsi="Arial" w:cs="Arial"/>
                <w:b/>
                <w:noProof/>
              </w:rPr>
              <w:t>Оквирне количине гипса у тонама 2027</w:t>
            </w:r>
          </w:p>
        </w:tc>
        <w:tc>
          <w:tcPr>
            <w:tcW w:w="839" w:type="pct"/>
          </w:tcPr>
          <w:p w14:paraId="0232182C" w14:textId="77777777" w:rsidR="00195D27" w:rsidRPr="001B44E5" w:rsidRDefault="00195D27" w:rsidP="00195D27">
            <w:pPr>
              <w:spacing w:after="0" w:line="240" w:lineRule="auto"/>
              <w:jc w:val="center"/>
              <w:rPr>
                <w:rFonts w:ascii="Arial" w:hAnsi="Arial" w:cs="Arial"/>
                <w:noProof/>
              </w:rPr>
            </w:pPr>
            <w:r w:rsidRPr="001B44E5">
              <w:rPr>
                <w:rFonts w:ascii="Arial" w:hAnsi="Arial" w:cs="Arial"/>
                <w:b/>
                <w:noProof/>
              </w:rPr>
              <w:t>Укупно</w:t>
            </w:r>
          </w:p>
        </w:tc>
      </w:tr>
      <w:tr w:rsidR="001B44E5" w:rsidRPr="001B44E5" w14:paraId="0614A73F" w14:textId="77777777" w:rsidTr="00195D27">
        <w:trPr>
          <w:trHeight w:val="268"/>
        </w:trPr>
        <w:tc>
          <w:tcPr>
            <w:tcW w:w="853" w:type="pct"/>
          </w:tcPr>
          <w:p w14:paraId="6924D080" w14:textId="77777777" w:rsidR="0018520B" w:rsidRPr="001B44E5" w:rsidRDefault="0018520B" w:rsidP="00195D27">
            <w:pPr>
              <w:pStyle w:val="a2"/>
              <w:numPr>
                <w:ilvl w:val="0"/>
                <w:numId w:val="4"/>
              </w:numPr>
              <w:spacing w:after="0" w:line="240" w:lineRule="auto"/>
              <w:jc w:val="center"/>
              <w:rPr>
                <w:rFonts w:ascii="Arial" w:hAnsi="Arial" w:cs="Arial"/>
                <w:noProof/>
              </w:rPr>
            </w:pPr>
          </w:p>
        </w:tc>
        <w:tc>
          <w:tcPr>
            <w:tcW w:w="853" w:type="pct"/>
          </w:tcPr>
          <w:p w14:paraId="445FA4A1"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Јун</w:t>
            </w:r>
          </w:p>
        </w:tc>
        <w:tc>
          <w:tcPr>
            <w:tcW w:w="1262" w:type="pct"/>
          </w:tcPr>
          <w:p w14:paraId="243B7E12"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36.504</w:t>
            </w:r>
          </w:p>
        </w:tc>
        <w:tc>
          <w:tcPr>
            <w:tcW w:w="1192" w:type="pct"/>
            <w:vAlign w:val="center"/>
          </w:tcPr>
          <w:p w14:paraId="19603A41" w14:textId="77777777" w:rsidR="0018520B" w:rsidRPr="001B44E5" w:rsidRDefault="0018520B" w:rsidP="00195D27">
            <w:pPr>
              <w:spacing w:after="0" w:line="240" w:lineRule="auto"/>
              <w:jc w:val="center"/>
              <w:rPr>
                <w:rFonts w:ascii="Arial" w:hAnsi="Arial" w:cs="Arial"/>
                <w:noProof/>
                <w:lang w:val="sr-Latn-RS"/>
              </w:rPr>
            </w:pPr>
            <w:r w:rsidRPr="001B44E5">
              <w:rPr>
                <w:rFonts w:ascii="Arial" w:hAnsi="Arial" w:cs="Arial"/>
                <w:noProof/>
                <w:lang w:val="sr-Latn-RS"/>
              </w:rPr>
              <w:t>-</w:t>
            </w:r>
          </w:p>
        </w:tc>
        <w:tc>
          <w:tcPr>
            <w:tcW w:w="839" w:type="pct"/>
            <w:vMerge w:val="restart"/>
            <w:vAlign w:val="center"/>
          </w:tcPr>
          <w:p w14:paraId="1BA78E8E" w14:textId="77777777" w:rsidR="0018520B" w:rsidRPr="001B44E5" w:rsidRDefault="0018520B" w:rsidP="00195D27">
            <w:pPr>
              <w:spacing w:after="0" w:line="240" w:lineRule="auto"/>
              <w:jc w:val="center"/>
              <w:rPr>
                <w:rFonts w:ascii="Arial" w:hAnsi="Arial" w:cs="Arial"/>
                <w:noProof/>
              </w:rPr>
            </w:pPr>
          </w:p>
        </w:tc>
      </w:tr>
      <w:tr w:rsidR="001B44E5" w:rsidRPr="001B44E5" w14:paraId="67006086" w14:textId="77777777" w:rsidTr="00195D27">
        <w:trPr>
          <w:trHeight w:val="266"/>
        </w:trPr>
        <w:tc>
          <w:tcPr>
            <w:tcW w:w="853" w:type="pct"/>
          </w:tcPr>
          <w:p w14:paraId="6160BE34"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576DB212"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Јул</w:t>
            </w:r>
          </w:p>
        </w:tc>
        <w:tc>
          <w:tcPr>
            <w:tcW w:w="1262" w:type="pct"/>
          </w:tcPr>
          <w:p w14:paraId="26554CEF"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36.504</w:t>
            </w:r>
          </w:p>
        </w:tc>
        <w:tc>
          <w:tcPr>
            <w:tcW w:w="1192" w:type="pct"/>
            <w:vAlign w:val="center"/>
          </w:tcPr>
          <w:p w14:paraId="317531FC"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780B5D1F"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27C4280C" w14:textId="77777777" w:rsidTr="00195D27">
        <w:trPr>
          <w:trHeight w:val="268"/>
        </w:trPr>
        <w:tc>
          <w:tcPr>
            <w:tcW w:w="853" w:type="pct"/>
          </w:tcPr>
          <w:p w14:paraId="1483F509"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255C1384"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Август</w:t>
            </w:r>
          </w:p>
        </w:tc>
        <w:tc>
          <w:tcPr>
            <w:tcW w:w="1262" w:type="pct"/>
          </w:tcPr>
          <w:p w14:paraId="58658019"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33.712</w:t>
            </w:r>
          </w:p>
        </w:tc>
        <w:tc>
          <w:tcPr>
            <w:tcW w:w="1192" w:type="pct"/>
            <w:vAlign w:val="center"/>
          </w:tcPr>
          <w:p w14:paraId="48F0346B"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4217D7F2"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7B916A89" w14:textId="77777777" w:rsidTr="00195D27">
        <w:trPr>
          <w:trHeight w:val="265"/>
        </w:trPr>
        <w:tc>
          <w:tcPr>
            <w:tcW w:w="853" w:type="pct"/>
          </w:tcPr>
          <w:p w14:paraId="2B4112A0"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7A745BCA"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Септембар</w:t>
            </w:r>
          </w:p>
        </w:tc>
        <w:tc>
          <w:tcPr>
            <w:tcW w:w="1262" w:type="pct"/>
          </w:tcPr>
          <w:p w14:paraId="5CF24227"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31.878</w:t>
            </w:r>
          </w:p>
        </w:tc>
        <w:tc>
          <w:tcPr>
            <w:tcW w:w="1192" w:type="pct"/>
            <w:vAlign w:val="center"/>
          </w:tcPr>
          <w:p w14:paraId="54E0B00D"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4ACED36A"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1C04C981" w14:textId="77777777" w:rsidTr="00195D27">
        <w:trPr>
          <w:trHeight w:val="266"/>
        </w:trPr>
        <w:tc>
          <w:tcPr>
            <w:tcW w:w="853" w:type="pct"/>
          </w:tcPr>
          <w:p w14:paraId="14B11297"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6822F867"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Октобар</w:t>
            </w:r>
          </w:p>
        </w:tc>
        <w:tc>
          <w:tcPr>
            <w:tcW w:w="1262" w:type="pct"/>
          </w:tcPr>
          <w:p w14:paraId="20A0878C"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31.878</w:t>
            </w:r>
          </w:p>
        </w:tc>
        <w:tc>
          <w:tcPr>
            <w:tcW w:w="1192" w:type="pct"/>
            <w:vAlign w:val="center"/>
          </w:tcPr>
          <w:p w14:paraId="497CD090"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545A01D2"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3E8C790A" w14:textId="77777777" w:rsidTr="00195D27">
        <w:trPr>
          <w:trHeight w:val="266"/>
        </w:trPr>
        <w:tc>
          <w:tcPr>
            <w:tcW w:w="853" w:type="pct"/>
          </w:tcPr>
          <w:p w14:paraId="7EB32922"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3A3E044C"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Новембар</w:t>
            </w:r>
          </w:p>
        </w:tc>
        <w:tc>
          <w:tcPr>
            <w:tcW w:w="1262" w:type="pct"/>
          </w:tcPr>
          <w:p w14:paraId="7837B6B1"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36.504</w:t>
            </w:r>
          </w:p>
        </w:tc>
        <w:tc>
          <w:tcPr>
            <w:tcW w:w="1192" w:type="pct"/>
            <w:vAlign w:val="center"/>
          </w:tcPr>
          <w:p w14:paraId="0C689166"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229EBB84"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11F72B1C" w14:textId="77777777" w:rsidTr="00195D27">
        <w:trPr>
          <w:trHeight w:val="266"/>
        </w:trPr>
        <w:tc>
          <w:tcPr>
            <w:tcW w:w="853" w:type="pct"/>
          </w:tcPr>
          <w:p w14:paraId="2E0C566A"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2A5BFBEC"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Децембар</w:t>
            </w:r>
          </w:p>
        </w:tc>
        <w:tc>
          <w:tcPr>
            <w:tcW w:w="1262" w:type="pct"/>
          </w:tcPr>
          <w:p w14:paraId="25DC574A"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36.504</w:t>
            </w:r>
          </w:p>
        </w:tc>
        <w:tc>
          <w:tcPr>
            <w:tcW w:w="1192" w:type="pct"/>
            <w:vAlign w:val="center"/>
          </w:tcPr>
          <w:p w14:paraId="110D8176"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839" w:type="pct"/>
            <w:vMerge/>
          </w:tcPr>
          <w:p w14:paraId="4E2C3B99"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060DC18C" w14:textId="77777777" w:rsidTr="00195D27">
        <w:trPr>
          <w:trHeight w:val="266"/>
        </w:trPr>
        <w:tc>
          <w:tcPr>
            <w:tcW w:w="853" w:type="pct"/>
          </w:tcPr>
          <w:p w14:paraId="523D926F"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1F278E2F"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Јануар</w:t>
            </w:r>
          </w:p>
        </w:tc>
        <w:tc>
          <w:tcPr>
            <w:tcW w:w="1262" w:type="pct"/>
          </w:tcPr>
          <w:p w14:paraId="4B865D17"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1192" w:type="pct"/>
          </w:tcPr>
          <w:p w14:paraId="7CAE2826"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28.212</w:t>
            </w:r>
          </w:p>
        </w:tc>
        <w:tc>
          <w:tcPr>
            <w:tcW w:w="839" w:type="pct"/>
            <w:vMerge/>
          </w:tcPr>
          <w:p w14:paraId="4047301E"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34AE23E0" w14:textId="77777777" w:rsidTr="00195D27">
        <w:trPr>
          <w:trHeight w:val="266"/>
        </w:trPr>
        <w:tc>
          <w:tcPr>
            <w:tcW w:w="853" w:type="pct"/>
          </w:tcPr>
          <w:p w14:paraId="58C6D8BF"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5F75FCC3"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Фебруар</w:t>
            </w:r>
          </w:p>
        </w:tc>
        <w:tc>
          <w:tcPr>
            <w:tcW w:w="1262" w:type="pct"/>
          </w:tcPr>
          <w:p w14:paraId="4C6EBBD3"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1192" w:type="pct"/>
          </w:tcPr>
          <w:p w14:paraId="4F287893"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28.710</w:t>
            </w:r>
          </w:p>
        </w:tc>
        <w:tc>
          <w:tcPr>
            <w:tcW w:w="839" w:type="pct"/>
            <w:vMerge/>
          </w:tcPr>
          <w:p w14:paraId="5EA680F5"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3D50D492" w14:textId="77777777" w:rsidTr="00195D27">
        <w:trPr>
          <w:trHeight w:val="266"/>
        </w:trPr>
        <w:tc>
          <w:tcPr>
            <w:tcW w:w="853" w:type="pct"/>
          </w:tcPr>
          <w:p w14:paraId="17A31F4B"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67F44EB2"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Март</w:t>
            </w:r>
          </w:p>
        </w:tc>
        <w:tc>
          <w:tcPr>
            <w:tcW w:w="1262" w:type="pct"/>
          </w:tcPr>
          <w:p w14:paraId="227BE353"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1192" w:type="pct"/>
          </w:tcPr>
          <w:p w14:paraId="05CCA6C5"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20.565</w:t>
            </w:r>
          </w:p>
        </w:tc>
        <w:tc>
          <w:tcPr>
            <w:tcW w:w="839" w:type="pct"/>
            <w:vMerge/>
          </w:tcPr>
          <w:p w14:paraId="17268F36"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61F24713" w14:textId="77777777" w:rsidTr="00195D27">
        <w:trPr>
          <w:trHeight w:val="266"/>
        </w:trPr>
        <w:tc>
          <w:tcPr>
            <w:tcW w:w="853" w:type="pct"/>
          </w:tcPr>
          <w:p w14:paraId="60F7C997"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1CFD9CEB"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Април</w:t>
            </w:r>
          </w:p>
        </w:tc>
        <w:tc>
          <w:tcPr>
            <w:tcW w:w="1262" w:type="pct"/>
          </w:tcPr>
          <w:p w14:paraId="4879AEE6"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1192" w:type="pct"/>
          </w:tcPr>
          <w:p w14:paraId="7F378AFD"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17.878</w:t>
            </w:r>
          </w:p>
        </w:tc>
        <w:tc>
          <w:tcPr>
            <w:tcW w:w="839" w:type="pct"/>
            <w:vMerge/>
          </w:tcPr>
          <w:p w14:paraId="10DBF929"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1EE5B98D" w14:textId="77777777" w:rsidTr="00195D27">
        <w:trPr>
          <w:trHeight w:val="266"/>
        </w:trPr>
        <w:tc>
          <w:tcPr>
            <w:tcW w:w="853" w:type="pct"/>
          </w:tcPr>
          <w:p w14:paraId="269D920C" w14:textId="77777777" w:rsidR="0018520B" w:rsidRPr="001B44E5" w:rsidRDefault="0018520B" w:rsidP="00195D27">
            <w:pPr>
              <w:pStyle w:val="a2"/>
              <w:numPr>
                <w:ilvl w:val="0"/>
                <w:numId w:val="4"/>
              </w:numPr>
              <w:spacing w:after="0" w:line="240" w:lineRule="auto"/>
              <w:jc w:val="center"/>
              <w:rPr>
                <w:rFonts w:ascii="Arial" w:hAnsi="Arial" w:cs="Arial"/>
                <w:noProof/>
                <w:lang w:val="sr-Latn-BA"/>
              </w:rPr>
            </w:pPr>
          </w:p>
        </w:tc>
        <w:tc>
          <w:tcPr>
            <w:tcW w:w="853" w:type="pct"/>
          </w:tcPr>
          <w:p w14:paraId="05F8B0A7" w14:textId="77777777" w:rsidR="0018520B" w:rsidRPr="001B44E5" w:rsidRDefault="0018520B" w:rsidP="00195D27">
            <w:pPr>
              <w:spacing w:after="0" w:line="240" w:lineRule="auto"/>
              <w:jc w:val="center"/>
              <w:rPr>
                <w:rFonts w:ascii="Arial" w:hAnsi="Arial" w:cs="Arial"/>
                <w:noProof/>
                <w:lang w:val="sr-Latn-BA"/>
              </w:rPr>
            </w:pPr>
            <w:r w:rsidRPr="001B44E5">
              <w:rPr>
                <w:rFonts w:ascii="Arial" w:hAnsi="Arial" w:cs="Arial"/>
                <w:noProof/>
                <w:lang w:val="sr-Latn-BA"/>
              </w:rPr>
              <w:t>Мај</w:t>
            </w:r>
          </w:p>
        </w:tc>
        <w:tc>
          <w:tcPr>
            <w:tcW w:w="1262" w:type="pct"/>
          </w:tcPr>
          <w:p w14:paraId="309DA56D"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en-US"/>
              </w:rPr>
              <w:t>-</w:t>
            </w:r>
          </w:p>
        </w:tc>
        <w:tc>
          <w:tcPr>
            <w:tcW w:w="1192" w:type="pct"/>
          </w:tcPr>
          <w:p w14:paraId="2AE00743" w14:textId="77777777" w:rsidR="0018520B" w:rsidRPr="001B44E5" w:rsidRDefault="0018520B" w:rsidP="00195D27">
            <w:pPr>
              <w:spacing w:after="0" w:line="240" w:lineRule="auto"/>
              <w:jc w:val="center"/>
              <w:rPr>
                <w:rFonts w:ascii="Arial" w:hAnsi="Arial" w:cs="Arial"/>
                <w:noProof/>
                <w:lang w:val="en-US"/>
              </w:rPr>
            </w:pPr>
            <w:r w:rsidRPr="001B44E5">
              <w:rPr>
                <w:rFonts w:ascii="Arial" w:hAnsi="Arial" w:cs="Arial"/>
                <w:noProof/>
                <w:lang w:val="sr-Latn-BA"/>
              </w:rPr>
              <w:t>27.504</w:t>
            </w:r>
          </w:p>
        </w:tc>
        <w:tc>
          <w:tcPr>
            <w:tcW w:w="839" w:type="pct"/>
            <w:vMerge/>
          </w:tcPr>
          <w:p w14:paraId="6F8365CF" w14:textId="77777777" w:rsidR="0018520B" w:rsidRPr="001B44E5" w:rsidRDefault="0018520B" w:rsidP="00195D27">
            <w:pPr>
              <w:spacing w:after="0" w:line="240" w:lineRule="auto"/>
              <w:jc w:val="center"/>
              <w:rPr>
                <w:rFonts w:ascii="Arial" w:hAnsi="Arial" w:cs="Arial"/>
                <w:noProof/>
                <w:lang w:val="en-US"/>
              </w:rPr>
            </w:pPr>
          </w:p>
        </w:tc>
      </w:tr>
      <w:tr w:rsidR="001B44E5" w:rsidRPr="001B44E5" w14:paraId="326347CD" w14:textId="77777777" w:rsidTr="0018520B">
        <w:trPr>
          <w:trHeight w:val="266"/>
        </w:trPr>
        <w:tc>
          <w:tcPr>
            <w:tcW w:w="1707" w:type="pct"/>
            <w:gridSpan w:val="2"/>
          </w:tcPr>
          <w:p w14:paraId="6E0C19BB" w14:textId="77777777" w:rsidR="0018520B" w:rsidRPr="001B44E5" w:rsidRDefault="0018520B" w:rsidP="0018520B">
            <w:pPr>
              <w:spacing w:after="0" w:line="240" w:lineRule="auto"/>
              <w:jc w:val="center"/>
              <w:rPr>
                <w:rFonts w:ascii="Arial" w:hAnsi="Arial" w:cs="Arial"/>
                <w:b/>
                <w:noProof/>
                <w:lang w:val="sr-Latn-RS"/>
              </w:rPr>
            </w:pPr>
            <w:r w:rsidRPr="001B44E5">
              <w:rPr>
                <w:rFonts w:ascii="Arial" w:hAnsi="Arial" w:cs="Arial"/>
                <w:b/>
                <w:noProof/>
                <w:lang w:val="en-US"/>
              </w:rPr>
              <w:t>Укупно</w:t>
            </w:r>
            <w:r w:rsidRPr="001B44E5">
              <w:rPr>
                <w:rFonts w:ascii="Arial" w:hAnsi="Arial" w:cs="Arial"/>
                <w:b/>
                <w:noProof/>
                <w:lang w:val="sr-Latn-RS"/>
              </w:rPr>
              <w:t>:</w:t>
            </w:r>
          </w:p>
        </w:tc>
        <w:tc>
          <w:tcPr>
            <w:tcW w:w="1262" w:type="pct"/>
          </w:tcPr>
          <w:p w14:paraId="61440E06" w14:textId="77777777" w:rsidR="0018520B" w:rsidRPr="001B44E5" w:rsidRDefault="0018520B" w:rsidP="00195D27">
            <w:pPr>
              <w:spacing w:after="0" w:line="240" w:lineRule="auto"/>
              <w:jc w:val="center"/>
              <w:rPr>
                <w:rFonts w:ascii="Arial" w:hAnsi="Arial" w:cs="Arial"/>
                <w:b/>
                <w:noProof/>
              </w:rPr>
            </w:pPr>
            <w:r w:rsidRPr="001B44E5">
              <w:rPr>
                <w:rFonts w:ascii="Arial" w:hAnsi="Arial" w:cs="Arial"/>
                <w:b/>
                <w:noProof/>
              </w:rPr>
              <w:t>243.484</w:t>
            </w:r>
          </w:p>
        </w:tc>
        <w:tc>
          <w:tcPr>
            <w:tcW w:w="1192" w:type="pct"/>
          </w:tcPr>
          <w:p w14:paraId="0ADAD606" w14:textId="77777777" w:rsidR="0018520B" w:rsidRPr="001B44E5" w:rsidRDefault="0018520B" w:rsidP="00195D27">
            <w:pPr>
              <w:spacing w:after="0" w:line="240" w:lineRule="auto"/>
              <w:jc w:val="center"/>
              <w:rPr>
                <w:rFonts w:ascii="Arial" w:hAnsi="Arial" w:cs="Arial"/>
                <w:b/>
                <w:noProof/>
              </w:rPr>
            </w:pPr>
            <w:r w:rsidRPr="001B44E5">
              <w:rPr>
                <w:rFonts w:ascii="Arial" w:hAnsi="Arial" w:cs="Arial"/>
                <w:b/>
                <w:noProof/>
              </w:rPr>
              <w:t>122.869</w:t>
            </w:r>
          </w:p>
        </w:tc>
        <w:tc>
          <w:tcPr>
            <w:tcW w:w="839" w:type="pct"/>
          </w:tcPr>
          <w:p w14:paraId="08514F7E" w14:textId="77777777" w:rsidR="0018520B" w:rsidRPr="001B44E5" w:rsidRDefault="0018520B" w:rsidP="00195D27">
            <w:pPr>
              <w:spacing w:after="0" w:line="240" w:lineRule="auto"/>
              <w:jc w:val="center"/>
              <w:rPr>
                <w:rFonts w:ascii="Arial" w:hAnsi="Arial" w:cs="Arial"/>
                <w:b/>
                <w:noProof/>
              </w:rPr>
            </w:pPr>
            <w:r w:rsidRPr="001B44E5">
              <w:rPr>
                <w:rFonts w:ascii="Arial" w:hAnsi="Arial" w:cs="Arial"/>
                <w:b/>
                <w:noProof/>
              </w:rPr>
              <w:t>366.353</w:t>
            </w:r>
          </w:p>
        </w:tc>
      </w:tr>
      <w:bookmarkEnd w:id="12"/>
    </w:tbl>
    <w:p w14:paraId="25C651B3" w14:textId="77777777" w:rsidR="00225C7F" w:rsidRPr="001B44E5" w:rsidRDefault="00225C7F" w:rsidP="00225C7F">
      <w:pPr>
        <w:spacing w:after="0" w:line="240" w:lineRule="auto"/>
        <w:jc w:val="both"/>
        <w:rPr>
          <w:rFonts w:ascii="Arial" w:hAnsi="Arial" w:cs="Arial"/>
          <w:noProof/>
        </w:rPr>
      </w:pPr>
    </w:p>
    <w:p w14:paraId="44390BC8" w14:textId="77777777" w:rsidR="00256356" w:rsidRPr="001B44E5" w:rsidRDefault="00225C7F" w:rsidP="004F5AEC">
      <w:pPr>
        <w:numPr>
          <w:ilvl w:val="0"/>
          <w:numId w:val="1"/>
        </w:numPr>
        <w:spacing w:after="0" w:line="240" w:lineRule="auto"/>
        <w:ind w:left="426"/>
        <w:contextualSpacing/>
        <w:jc w:val="both"/>
        <w:rPr>
          <w:rFonts w:ascii="Arial" w:eastAsia="Times New Roman" w:hAnsi="Arial" w:cs="Arial"/>
          <w:noProof/>
        </w:rPr>
      </w:pPr>
      <w:bookmarkStart w:id="13" w:name="_Hlk227849112"/>
      <w:r w:rsidRPr="00D327D4">
        <w:rPr>
          <w:rFonts w:ascii="Arial" w:hAnsi="Arial" w:cs="Arial"/>
          <w:b/>
          <w:noProof/>
        </w:rPr>
        <w:t>Место испоруке:</w:t>
      </w:r>
      <w:r w:rsidRPr="00D327D4">
        <w:rPr>
          <w:rFonts w:ascii="Arial" w:hAnsi="Arial" w:cs="Arial"/>
          <w:noProof/>
        </w:rPr>
        <w:t xml:space="preserve"> </w:t>
      </w:r>
      <w:bookmarkStart w:id="14" w:name="_Hlk227831317"/>
      <w:r w:rsidR="00757C98" w:rsidRPr="00D327D4">
        <w:rPr>
          <w:rFonts w:ascii="Arial" w:hAnsi="Arial" w:cs="Arial"/>
          <w:noProof/>
        </w:rPr>
        <w:t xml:space="preserve">Огранак ТЕНТ (ТЕНТ Б, Ушће и ТЕНТ А, Обреновац) </w:t>
      </w:r>
      <w:r w:rsidRPr="00D327D4">
        <w:rPr>
          <w:rFonts w:ascii="Arial" w:hAnsi="Arial" w:cs="Arial"/>
          <w:noProof/>
        </w:rPr>
        <w:t xml:space="preserve">уз право продавца да, у складу са производним могућностима, без икаквих обавеза према купцу, купца упути на друго место испоруке (ТЕ КО Костолац). </w:t>
      </w:r>
      <w:r w:rsidR="00256356" w:rsidRPr="00D327D4">
        <w:rPr>
          <w:rFonts w:ascii="Arial" w:hAnsi="Arial" w:cs="Arial"/>
          <w:noProof/>
        </w:rPr>
        <w:t>Преузимање се врши са локације коју одреди продавац у складу са расположивим количинама</w:t>
      </w:r>
      <w:r w:rsidR="00256356" w:rsidRPr="001B44E5">
        <w:rPr>
          <w:rFonts w:ascii="Arial" w:hAnsi="Arial" w:cs="Arial"/>
          <w:noProof/>
        </w:rPr>
        <w:t>, техничким условима за утовар као и потребом за одржавањем оптималног нивоа залиха гипса у складиштима продавца.</w:t>
      </w:r>
    </w:p>
    <w:bookmarkEnd w:id="14"/>
    <w:bookmarkEnd w:id="13"/>
    <w:p w14:paraId="5B85C3A2" w14:textId="77777777" w:rsidR="00225C7F" w:rsidRPr="001B44E5" w:rsidRDefault="00225C7F" w:rsidP="00256356">
      <w:pPr>
        <w:spacing w:after="0" w:line="240" w:lineRule="auto"/>
        <w:ind w:left="720"/>
        <w:contextualSpacing/>
        <w:jc w:val="both"/>
        <w:rPr>
          <w:rFonts w:ascii="Arial" w:eastAsia="Times New Roman" w:hAnsi="Arial" w:cs="Arial"/>
          <w:noProof/>
        </w:rPr>
      </w:pPr>
    </w:p>
    <w:p w14:paraId="35AEFEBC" w14:textId="77777777" w:rsidR="00225C7F" w:rsidRPr="001B44E5" w:rsidRDefault="00225C7F" w:rsidP="004F5AEC">
      <w:pPr>
        <w:numPr>
          <w:ilvl w:val="0"/>
          <w:numId w:val="1"/>
        </w:numPr>
        <w:spacing w:after="0" w:line="240" w:lineRule="auto"/>
        <w:ind w:left="426"/>
        <w:contextualSpacing/>
        <w:jc w:val="both"/>
        <w:rPr>
          <w:rFonts w:ascii="Arial" w:hAnsi="Arial" w:cs="Arial"/>
          <w:noProof/>
        </w:rPr>
      </w:pPr>
      <w:r w:rsidRPr="001B44E5">
        <w:rPr>
          <w:rFonts w:ascii="Arial" w:hAnsi="Arial" w:cs="Arial"/>
          <w:b/>
          <w:noProof/>
        </w:rPr>
        <w:t>Начин фактурисања је следећи:</w:t>
      </w:r>
      <w:r w:rsidRPr="001B44E5">
        <w:rPr>
          <w:rFonts w:ascii="Arial" w:hAnsi="Arial" w:cs="Arial"/>
          <w:noProof/>
        </w:rPr>
        <w:t xml:space="preserve"> по предрачуну – авансно плаћање 100%, </w:t>
      </w:r>
      <w:bookmarkStart w:id="15" w:name="_Hlk215739485"/>
      <w:r w:rsidRPr="001B44E5">
        <w:rPr>
          <w:rFonts w:ascii="Arial" w:hAnsi="Arial" w:cs="Arial"/>
          <w:noProof/>
        </w:rPr>
        <w:t>за укупно уговорене количине по појединачном лоту. Издавање фактура врши се једном месечно, почетком месеца за сукцесивне испоруке извршене у претходном месецу.</w:t>
      </w:r>
      <w:bookmarkEnd w:id="15"/>
    </w:p>
    <w:p w14:paraId="156F46D2" w14:textId="77777777" w:rsidR="00225C7F" w:rsidRPr="001B44E5" w:rsidRDefault="00225C7F" w:rsidP="00225C7F">
      <w:pPr>
        <w:pStyle w:val="IMS-Paragraf"/>
        <w:spacing w:before="0" w:after="0"/>
        <w:rPr>
          <w:rFonts w:cs="Arial"/>
          <w:noProof/>
          <w:szCs w:val="22"/>
          <w:lang w:val="sr-Cyrl-RS"/>
        </w:rPr>
      </w:pPr>
    </w:p>
    <w:p w14:paraId="68FC9591" w14:textId="77777777" w:rsidR="00225C7F" w:rsidRPr="001B44E5" w:rsidRDefault="00225C7F" w:rsidP="004F5AEC">
      <w:pPr>
        <w:numPr>
          <w:ilvl w:val="0"/>
          <w:numId w:val="1"/>
        </w:numPr>
        <w:spacing w:after="0" w:line="240" w:lineRule="auto"/>
        <w:ind w:left="426"/>
        <w:contextualSpacing/>
        <w:jc w:val="both"/>
        <w:rPr>
          <w:rFonts w:ascii="Arial" w:hAnsi="Arial" w:cs="Arial"/>
          <w:b/>
          <w:noProof/>
        </w:rPr>
      </w:pPr>
      <w:r w:rsidRPr="001B44E5">
        <w:rPr>
          <w:rFonts w:ascii="Arial" w:hAnsi="Arial" w:cs="Arial"/>
          <w:b/>
          <w:noProof/>
        </w:rPr>
        <w:t>Рок плаћања је следећи: у року од 15 дана од дана издавања предрачуна.</w:t>
      </w:r>
    </w:p>
    <w:p w14:paraId="3D02CD1E" w14:textId="77777777" w:rsidR="00225C7F" w:rsidRPr="001B44E5" w:rsidRDefault="00225C7F" w:rsidP="004F5AEC">
      <w:pPr>
        <w:spacing w:after="0" w:line="240" w:lineRule="auto"/>
        <w:ind w:left="426"/>
        <w:contextualSpacing/>
        <w:jc w:val="both"/>
        <w:rPr>
          <w:rFonts w:ascii="Arial" w:hAnsi="Arial" w:cs="Arial"/>
          <w:b/>
          <w:noProof/>
        </w:rPr>
      </w:pPr>
    </w:p>
    <w:p w14:paraId="2F83D1E3" w14:textId="77777777" w:rsidR="00225C7F" w:rsidRPr="001B44E5" w:rsidRDefault="00225C7F" w:rsidP="004F5AEC">
      <w:pPr>
        <w:numPr>
          <w:ilvl w:val="0"/>
          <w:numId w:val="1"/>
        </w:numPr>
        <w:spacing w:after="0" w:line="240" w:lineRule="auto"/>
        <w:ind w:left="426"/>
        <w:contextualSpacing/>
        <w:jc w:val="both"/>
        <w:rPr>
          <w:rFonts w:ascii="Arial" w:hAnsi="Arial" w:cs="Arial"/>
          <w:b/>
          <w:noProof/>
        </w:rPr>
      </w:pPr>
      <w:r w:rsidRPr="001B44E5">
        <w:rPr>
          <w:rFonts w:ascii="Arial" w:hAnsi="Arial" w:cs="Arial"/>
          <w:b/>
          <w:noProof/>
        </w:rPr>
        <w:t>Право учешћа на огласу имају сва правна и физичка лица која испуњавају услове из огласа, уплате депозит и испуњавају остале услове огласа и продајне документације, а посебно:</w:t>
      </w:r>
    </w:p>
    <w:p w14:paraId="6F17D112" w14:textId="77777777" w:rsidR="00225C7F" w:rsidRPr="001B44E5" w:rsidRDefault="00225C7F" w:rsidP="00225C7F">
      <w:pPr>
        <w:numPr>
          <w:ilvl w:val="0"/>
          <w:numId w:val="3"/>
        </w:numPr>
        <w:spacing w:after="0" w:line="240" w:lineRule="auto"/>
        <w:contextualSpacing/>
        <w:jc w:val="both"/>
        <w:rPr>
          <w:rFonts w:ascii="Arial" w:eastAsia="Calibri" w:hAnsi="Arial" w:cs="Arial"/>
          <w:noProof/>
        </w:rPr>
      </w:pPr>
      <w:r w:rsidRPr="001B44E5">
        <w:rPr>
          <w:rFonts w:ascii="Arial" w:eastAsia="Calibri" w:hAnsi="Arial" w:cs="Arial"/>
          <w:b/>
          <w:noProof/>
        </w:rPr>
        <w:t xml:space="preserve">за гипс као нуспроизвод, </w:t>
      </w:r>
      <w:r w:rsidRPr="001B44E5">
        <w:rPr>
          <w:rFonts w:ascii="Arial" w:eastAsia="Calibri" w:hAnsi="Arial" w:cs="Arial"/>
          <w:noProof/>
        </w:rPr>
        <w:t xml:space="preserve">да уз понуду доставе изјаву којом се обавезују да у фази закључења уговора доставе: </w:t>
      </w:r>
    </w:p>
    <w:p w14:paraId="7FBC970C"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 xml:space="preserve">Изјава будућег корисника нуспроизвода о томе да се материја на бази калцијум сулфатa, која је као производни остатак настала у процесу одсумпоравања димних гасова из термичког процеса сагоревања угља индексног броја отпада 10 01 05,  може </w:t>
      </w:r>
      <w:r w:rsidRPr="001B44E5">
        <w:rPr>
          <w:rFonts w:ascii="Arial" w:eastAsia="Calibri" w:hAnsi="Arial" w:cs="Arial"/>
          <w:noProof/>
        </w:rPr>
        <w:lastRenderedPageBreak/>
        <w:t xml:space="preserve">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са прилозима изјаве: </w:t>
      </w:r>
    </w:p>
    <w:p w14:paraId="00FB9CC7" w14:textId="77777777" w:rsidR="00225C7F" w:rsidRPr="001B44E5" w:rsidRDefault="00225C7F" w:rsidP="00225C7F">
      <w:pPr>
        <w:tabs>
          <w:tab w:val="left" w:pos="1980"/>
        </w:tabs>
        <w:spacing w:after="0" w:line="240" w:lineRule="auto"/>
        <w:ind w:left="1890"/>
        <w:contextualSpacing/>
        <w:jc w:val="both"/>
        <w:rPr>
          <w:rFonts w:ascii="Arial" w:eastAsia="Calibri" w:hAnsi="Arial" w:cs="Arial"/>
          <w:noProof/>
        </w:rPr>
      </w:pPr>
      <w:r w:rsidRPr="001B44E5">
        <w:rPr>
          <w:rFonts w:ascii="Arial" w:eastAsia="Calibri" w:hAnsi="Arial" w:cs="Arial"/>
          <w:noProof/>
        </w:rPr>
        <w:t xml:space="preserve">1) Опис процеса употребе нуспроизвода, са податком о годишњем капацитету употребе нуспрозвода, и </w:t>
      </w:r>
    </w:p>
    <w:p w14:paraId="4FBA23AE" w14:textId="77777777" w:rsidR="00225C7F" w:rsidRPr="001B44E5" w:rsidRDefault="00225C7F" w:rsidP="00225C7F">
      <w:pPr>
        <w:tabs>
          <w:tab w:val="left" w:pos="1980"/>
        </w:tabs>
        <w:spacing w:after="0" w:line="240" w:lineRule="auto"/>
        <w:ind w:left="1890"/>
        <w:contextualSpacing/>
        <w:jc w:val="both"/>
        <w:rPr>
          <w:rFonts w:ascii="Arial" w:eastAsia="Calibri" w:hAnsi="Arial" w:cs="Arial"/>
          <w:noProof/>
        </w:rPr>
      </w:pPr>
      <w:r w:rsidRPr="001B44E5">
        <w:rPr>
          <w:rFonts w:ascii="Arial" w:eastAsia="Calibri" w:hAnsi="Arial" w:cs="Arial"/>
          <w:noProof/>
        </w:rPr>
        <w:t>2) Технолошка шема процеса употребе нуспроизвода</w:t>
      </w:r>
    </w:p>
    <w:p w14:paraId="32F7BC8E"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Спецификација сировине коју у свом технолошком процесу користи будући корисник нуспроизвода,</w:t>
      </w:r>
    </w:p>
    <w:p w14:paraId="65095991" w14:textId="77777777" w:rsidR="00225C7F" w:rsidRPr="001B44E5" w:rsidRDefault="00225C7F" w:rsidP="00225C7F">
      <w:pPr>
        <w:numPr>
          <w:ilvl w:val="0"/>
          <w:numId w:val="2"/>
        </w:numPr>
        <w:spacing w:after="0" w:line="240" w:lineRule="auto"/>
        <w:contextualSpacing/>
        <w:jc w:val="both"/>
        <w:rPr>
          <w:noProof/>
        </w:rPr>
      </w:pPr>
      <w:r w:rsidRPr="001B44E5">
        <w:rPr>
          <w:rFonts w:ascii="Arial" w:eastAsia="Calibri" w:hAnsi="Arial" w:cs="Arial"/>
          <w:noProof/>
        </w:rPr>
        <w:t>Изјава будућег корисника нуспроизвода да је квалитет нуспроизвода из Потврде (сертификата) о усаглашености са стандардом СРПС ЕН 196-2, у складу са захтевима квалитета сировине из Спецификације сировине</w:t>
      </w:r>
      <w:r w:rsidRPr="001B44E5">
        <w:rPr>
          <w:noProof/>
        </w:rPr>
        <w:t xml:space="preserve"> </w:t>
      </w:r>
      <w:r w:rsidRPr="001B44E5">
        <w:rPr>
          <w:rFonts w:ascii="Arial" w:eastAsia="Calibri" w:hAnsi="Arial" w:cs="Arial"/>
          <w:noProof/>
        </w:rPr>
        <w:t>коју користи у свом технолошком процесу,</w:t>
      </w:r>
    </w:p>
    <w:p w14:paraId="32BE028B"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У случају да због строжих или додатних критеријума захтеви квалитета сировине будућег корисника нуспроизвода не одговарају у потпуности резултатима из извештаја акредитованог лица о физичко-хемијском испитивању гипса и Потврди (сертификата) о усаглашености</w:t>
      </w:r>
      <w:r w:rsidRPr="001B44E5">
        <w:rPr>
          <w:noProof/>
        </w:rPr>
        <w:t xml:space="preserve"> </w:t>
      </w:r>
      <w:r w:rsidRPr="001B44E5">
        <w:rPr>
          <w:rFonts w:ascii="Arial" w:hAnsi="Arial" w:cs="Arial"/>
          <w:noProof/>
        </w:rPr>
        <w:t>са стандардом СРПС ЕН</w:t>
      </w:r>
      <w:r w:rsidRPr="001B44E5">
        <w:rPr>
          <w:rFonts w:ascii="Arial" w:eastAsia="Calibri" w:hAnsi="Arial" w:cs="Arial"/>
          <w:noProof/>
        </w:rPr>
        <w:t xml:space="preserve"> 196-2 које је прибавио Понуђач, потребно је да Купац обезбеди узорковање гипса и на основу његовог 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нуспроизвода,      </w:t>
      </w:r>
    </w:p>
    <w:p w14:paraId="3E74536E"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r w:rsidRPr="001B44E5">
        <w:rPr>
          <w:rFonts w:ascii="Arial" w:hAnsi="Arial" w:cs="Arial"/>
          <w:sz w:val="16"/>
          <w:szCs w:val="16"/>
          <w:highlight w:val="yellow"/>
        </w:rPr>
        <w:t xml:space="preserve"> </w:t>
      </w:r>
    </w:p>
    <w:p w14:paraId="0FB18100"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и/или другу неопходну документацију у складу са важећим Законом о управљању отпадом и пратећим подзаконским актима.</w:t>
      </w:r>
    </w:p>
    <w:p w14:paraId="27AE8EE7" w14:textId="77777777" w:rsidR="00225C7F" w:rsidRPr="001B44E5" w:rsidRDefault="00225C7F" w:rsidP="007C0CD1">
      <w:pPr>
        <w:numPr>
          <w:ilvl w:val="0"/>
          <w:numId w:val="3"/>
        </w:numPr>
        <w:spacing w:after="0" w:line="240" w:lineRule="auto"/>
        <w:contextualSpacing/>
        <w:jc w:val="both"/>
        <w:rPr>
          <w:rFonts w:ascii="Arial" w:eastAsia="Calibri" w:hAnsi="Arial" w:cs="Arial"/>
          <w:noProof/>
        </w:rPr>
      </w:pPr>
      <w:r w:rsidRPr="001B44E5">
        <w:rPr>
          <w:rFonts w:ascii="Arial" w:eastAsia="Calibri" w:hAnsi="Arial" w:cs="Arial"/>
          <w:b/>
          <w:noProof/>
        </w:rPr>
        <w:t>за гипс који је регистрован као хемикалија калцијум сулфат,</w:t>
      </w:r>
      <w:r w:rsidRPr="001B44E5">
        <w:rPr>
          <w:rFonts w:ascii="Arial" w:eastAsia="Calibri" w:hAnsi="Arial" w:cs="Arial"/>
          <w:noProof/>
        </w:rPr>
        <w:t xml:space="preserve"> у европској Агенцији за хемикалије у складу са ЕУ прописом 1907/2006/EC (REACH),</w:t>
      </w:r>
      <w:r w:rsidRPr="001B44E5">
        <w:rPr>
          <w:noProof/>
        </w:rPr>
        <w:t xml:space="preserve"> </w:t>
      </w:r>
      <w:r w:rsidRPr="001B44E5">
        <w:rPr>
          <w:rFonts w:ascii="Arial" w:eastAsia="Calibri" w:hAnsi="Arial" w:cs="Arial"/>
          <w:noProof/>
        </w:rPr>
        <w:t>да уз понуду</w:t>
      </w:r>
      <w:r w:rsidRPr="001B44E5">
        <w:rPr>
          <w:noProof/>
        </w:rPr>
        <w:t xml:space="preserve"> </w:t>
      </w:r>
      <w:r w:rsidRPr="001B44E5">
        <w:rPr>
          <w:rFonts w:ascii="Arial" w:eastAsia="Calibri" w:hAnsi="Arial" w:cs="Arial"/>
          <w:noProof/>
        </w:rPr>
        <w:t xml:space="preserve">доставе изјаву којом се обавезују да у фази закључења уговора доставе:  </w:t>
      </w:r>
    </w:p>
    <w:p w14:paraId="6EAD0CB5" w14:textId="77777777" w:rsidR="00225C7F" w:rsidRPr="001B44E5" w:rsidRDefault="00225C7F" w:rsidP="00225C7F">
      <w:pPr>
        <w:numPr>
          <w:ilvl w:val="0"/>
          <w:numId w:val="2"/>
        </w:numPr>
        <w:spacing w:after="0" w:line="240" w:lineRule="auto"/>
        <w:contextualSpacing/>
        <w:jc w:val="both"/>
        <w:rPr>
          <w:rFonts w:ascii="Arial" w:eastAsia="Calibri" w:hAnsi="Arial" w:cs="Arial"/>
          <w:noProof/>
        </w:rPr>
      </w:pPr>
      <w:r w:rsidRPr="001B44E5">
        <w:rPr>
          <w:rFonts w:ascii="Arial" w:eastAsia="Calibri" w:hAnsi="Arial" w:cs="Arial"/>
          <w:noProof/>
        </w:rPr>
        <w:t>Изјаву о намери извоза гипса као супстанце калцијум сулфат EC број: 231-900-3 регистроване код Европске агенције за хемикалије у складу са одредбама Директиве 1907/2006/EC (REACH).</w:t>
      </w:r>
    </w:p>
    <w:p w14:paraId="7FCD5EF5" w14:textId="77777777" w:rsidR="00225C7F" w:rsidRPr="00B5547A" w:rsidRDefault="00225C7F" w:rsidP="004F5AEC">
      <w:pPr>
        <w:numPr>
          <w:ilvl w:val="0"/>
          <w:numId w:val="1"/>
        </w:numPr>
        <w:spacing w:after="0" w:line="240" w:lineRule="auto"/>
        <w:contextualSpacing/>
        <w:jc w:val="both"/>
        <w:rPr>
          <w:rFonts w:ascii="Arial" w:hAnsi="Arial" w:cs="Arial"/>
          <w:i/>
          <w:iCs/>
          <w:noProof/>
          <w:color w:val="5B9BD5" w:themeColor="accent5"/>
        </w:rPr>
      </w:pPr>
      <w:r w:rsidRPr="00A14E2B">
        <w:rPr>
          <w:rFonts w:ascii="Arial" w:eastAsia="Times New Roman" w:hAnsi="Arial" w:cs="Arial"/>
          <w:b/>
          <w:noProof/>
        </w:rPr>
        <w:t>Висина и начин полагања депозита:</w:t>
      </w:r>
      <w:r w:rsidRPr="00B5547A">
        <w:rPr>
          <w:rFonts w:ascii="Arial" w:eastAsia="Times New Roman" w:hAnsi="Arial" w:cs="Arial"/>
          <w:noProof/>
        </w:rPr>
        <w:t xml:space="preserve"> </w:t>
      </w:r>
      <w:bookmarkStart w:id="16" w:name="_Hlk227831617"/>
      <w:r w:rsidRPr="00B5547A">
        <w:rPr>
          <w:rFonts w:ascii="Arial" w:eastAsia="Times New Roman" w:hAnsi="Arial" w:cs="Arial"/>
          <w:noProof/>
        </w:rPr>
        <w:t>Депозит за учешће у поступку прикупљања писмених понуда износи 10% од укупне цене за целокупну захтевану количину гипса</w:t>
      </w:r>
      <w:r w:rsidR="00195D27">
        <w:rPr>
          <w:rFonts w:ascii="Arial" w:eastAsia="Times New Roman" w:hAnsi="Arial" w:cs="Arial"/>
          <w:noProof/>
        </w:rPr>
        <w:t>,</w:t>
      </w:r>
      <w:r w:rsidRPr="00B5547A">
        <w:rPr>
          <w:rFonts w:ascii="Arial" w:eastAsia="Times New Roman" w:hAnsi="Arial" w:cs="Arial"/>
          <w:noProof/>
        </w:rPr>
        <w:t xml:space="preserve"> </w:t>
      </w:r>
      <w:r w:rsidR="00195D27" w:rsidRPr="001B44E5">
        <w:rPr>
          <w:rFonts w:ascii="Arial" w:eastAsia="Times New Roman" w:hAnsi="Arial" w:cs="Arial"/>
          <w:noProof/>
        </w:rPr>
        <w:t xml:space="preserve">по појединачном лоту, </w:t>
      </w:r>
      <w:r w:rsidRPr="001B44E5">
        <w:rPr>
          <w:rFonts w:ascii="Arial" w:eastAsia="Times New Roman" w:hAnsi="Arial" w:cs="Arial"/>
          <w:noProof/>
        </w:rPr>
        <w:t>по почетној јединичној продајној цени гипса (захтевана количина помноже</w:t>
      </w:r>
      <w:r w:rsidRPr="00B5547A">
        <w:rPr>
          <w:rFonts w:ascii="Arial" w:eastAsia="Times New Roman" w:hAnsi="Arial" w:cs="Arial"/>
          <w:noProof/>
        </w:rPr>
        <w:t xml:space="preserve">на са почетном јединичном ценом), исказане без ПДВ, </w:t>
      </w:r>
      <w:r w:rsidRPr="001B44E5">
        <w:rPr>
          <w:rFonts w:ascii="Arial" w:eastAsia="Times New Roman" w:hAnsi="Arial" w:cs="Arial"/>
          <w:noProof/>
        </w:rPr>
        <w:t xml:space="preserve">на паритету: утоварно место продавца, утоварено у возило  купца, у динарској противвредности </w:t>
      </w:r>
      <w:r w:rsidRPr="00B5547A">
        <w:rPr>
          <w:rFonts w:ascii="Arial" w:eastAsia="Times New Roman" w:hAnsi="Arial" w:cs="Arial"/>
          <w:noProof/>
        </w:rPr>
        <w:t>према званичном средњем курсу Народне банке Србије на дан уплате депозита</w:t>
      </w:r>
      <w:r w:rsidRPr="00F00CDB">
        <w:rPr>
          <w:rFonts w:ascii="Arial" w:eastAsia="Times New Roman" w:hAnsi="Arial" w:cs="Arial"/>
          <w:b/>
          <w:noProof/>
        </w:rPr>
        <w:t xml:space="preserve">. Уплата депозита се врши у целости једнократном уплатом на рачун ЕПС АД: </w:t>
      </w:r>
      <w:bookmarkStart w:id="17" w:name="_Hlk215740093"/>
      <w:r w:rsidRPr="00F00CDB">
        <w:rPr>
          <w:rFonts w:ascii="Arial" w:eastAsia="Times New Roman" w:hAnsi="Arial" w:cs="Arial"/>
          <w:b/>
          <w:noProof/>
        </w:rPr>
        <w:t>160-700-13, Banca Intesa</w:t>
      </w:r>
      <w:bookmarkEnd w:id="17"/>
      <w:r>
        <w:rPr>
          <w:rFonts w:ascii="Arial" w:eastAsia="Times New Roman" w:hAnsi="Arial" w:cs="Arial"/>
          <w:noProof/>
          <w:lang w:val="en-US"/>
        </w:rPr>
        <w:t>.</w:t>
      </w:r>
      <w:bookmarkEnd w:id="16"/>
    </w:p>
    <w:p w14:paraId="04C0C9BB" w14:textId="77777777" w:rsidR="00225C7F" w:rsidRPr="00B5547A" w:rsidRDefault="00225C7F" w:rsidP="00225C7F">
      <w:pPr>
        <w:pStyle w:val="a2"/>
        <w:spacing w:after="0" w:line="240" w:lineRule="auto"/>
        <w:jc w:val="both"/>
        <w:rPr>
          <w:rFonts w:ascii="Arial" w:hAnsi="Arial" w:cs="Arial"/>
          <w:noProof/>
        </w:rPr>
      </w:pPr>
    </w:p>
    <w:p w14:paraId="7307AD9F" w14:textId="77777777" w:rsidR="00225C7F" w:rsidRPr="00B5547A" w:rsidRDefault="00225C7F" w:rsidP="004F5AEC">
      <w:pPr>
        <w:numPr>
          <w:ilvl w:val="0"/>
          <w:numId w:val="1"/>
        </w:numPr>
        <w:spacing w:after="0" w:line="240" w:lineRule="auto"/>
        <w:contextualSpacing/>
        <w:jc w:val="both"/>
        <w:rPr>
          <w:rFonts w:ascii="Arial" w:hAnsi="Arial" w:cs="Arial"/>
          <w:noProof/>
          <w:color w:val="000000"/>
        </w:rPr>
      </w:pPr>
      <w:r w:rsidRPr="00A14E2B">
        <w:rPr>
          <w:rFonts w:ascii="Arial" w:hAnsi="Arial" w:cs="Arial"/>
          <w:b/>
          <w:noProof/>
        </w:rPr>
        <w:t>Рок важења понуде</w:t>
      </w:r>
      <w:r w:rsidRPr="00B5547A">
        <w:rPr>
          <w:rFonts w:ascii="Arial" w:hAnsi="Arial" w:cs="Arial"/>
          <w:noProof/>
        </w:rPr>
        <w:t xml:space="preserve"> не може бити краћи од 30 (словима: тридесет) дана од дана отварања понуда.  </w:t>
      </w:r>
    </w:p>
    <w:p w14:paraId="089CB0CA" w14:textId="77777777" w:rsidR="00225C7F" w:rsidRPr="00B5547A" w:rsidRDefault="00225C7F" w:rsidP="00225C7F">
      <w:pPr>
        <w:spacing w:after="0" w:line="240" w:lineRule="auto"/>
        <w:ind w:left="720"/>
        <w:contextualSpacing/>
        <w:jc w:val="both"/>
        <w:rPr>
          <w:rFonts w:ascii="Arial" w:hAnsi="Arial" w:cs="Arial"/>
          <w:noProof/>
        </w:rPr>
      </w:pPr>
    </w:p>
    <w:p w14:paraId="7E36EAF4" w14:textId="77777777" w:rsidR="00225C7F" w:rsidRPr="00832B95" w:rsidRDefault="00225C7F" w:rsidP="004F5AEC">
      <w:pPr>
        <w:pStyle w:val="a2"/>
        <w:numPr>
          <w:ilvl w:val="0"/>
          <w:numId w:val="1"/>
        </w:numPr>
        <w:spacing w:after="0" w:line="240" w:lineRule="auto"/>
        <w:jc w:val="both"/>
        <w:rPr>
          <w:rFonts w:ascii="Arial" w:hAnsi="Arial" w:cs="Arial"/>
          <w:noProof/>
        </w:rPr>
      </w:pPr>
      <w:r w:rsidRPr="00832B95">
        <w:rPr>
          <w:rFonts w:ascii="Arial" w:hAnsi="Arial" w:cs="Arial"/>
          <w:b/>
          <w:noProof/>
        </w:rPr>
        <w:t>Сва заинтересована лица могу извршити увид и преузети продајну документаци</w:t>
      </w:r>
      <w:r w:rsidRPr="00832B95">
        <w:rPr>
          <w:rFonts w:ascii="Arial" w:hAnsi="Arial" w:cs="Arial"/>
          <w:noProof/>
        </w:rPr>
        <w:t xml:space="preserve">ју у вези са продајом гипса на интернет страници продавца у делу “Јавни позиви, профил продавца, продаја, </w:t>
      </w:r>
      <w:r w:rsidRPr="00832B95">
        <w:rPr>
          <w:rFonts w:ascii="Arial" w:hAnsi="Arial" w:cs="Arial"/>
          <w:b/>
          <w:noProof/>
        </w:rPr>
        <w:t xml:space="preserve">продајна документација за продају гипса-калцијум сулфата  </w:t>
      </w:r>
      <w:r w:rsidRPr="001B44E5">
        <w:rPr>
          <w:rFonts w:ascii="Arial" w:eastAsia="Times New Roman" w:hAnsi="Arial" w:cs="Arial"/>
          <w:b/>
        </w:rPr>
        <w:t>ПГ2/2026</w:t>
      </w:r>
      <w:r w:rsidRPr="001B44E5">
        <w:rPr>
          <w:rFonts w:ascii="Arial" w:hAnsi="Arial" w:cs="Arial"/>
          <w:noProof/>
        </w:rPr>
        <w:t>“ на</w:t>
      </w:r>
      <w:r w:rsidRPr="00832B95">
        <w:rPr>
          <w:rFonts w:ascii="Arial" w:hAnsi="Arial" w:cs="Arial"/>
          <w:noProof/>
        </w:rPr>
        <w:t xml:space="preserve"> линку: </w:t>
      </w:r>
      <w:hyperlink r:id="rId7" w:history="1">
        <w:r w:rsidRPr="00832B95">
          <w:rPr>
            <w:rStyle w:val="a3"/>
            <w:rFonts w:ascii="Arial" w:hAnsi="Arial" w:cs="Arial"/>
            <w:noProof/>
          </w:rPr>
          <w:t>https://www.eps.rs/cir/Pages/prodaja.aspx</w:t>
        </w:r>
      </w:hyperlink>
    </w:p>
    <w:p w14:paraId="1BE08DFA" w14:textId="77777777" w:rsidR="00225C7F" w:rsidRPr="00277DC7" w:rsidRDefault="00225C7F" w:rsidP="00225C7F">
      <w:pPr>
        <w:pStyle w:val="a2"/>
        <w:spacing w:after="0" w:line="240" w:lineRule="auto"/>
        <w:jc w:val="both"/>
        <w:rPr>
          <w:noProof/>
        </w:rPr>
      </w:pPr>
      <w:r>
        <w:rPr>
          <w:rFonts w:ascii="Arial" w:hAnsi="Arial" w:cs="Arial"/>
          <w:noProof/>
        </w:rPr>
        <w:t xml:space="preserve"> </w:t>
      </w:r>
    </w:p>
    <w:p w14:paraId="10B362B3" w14:textId="77777777" w:rsidR="00225C7F" w:rsidRPr="00A14E2B" w:rsidRDefault="00225C7F" w:rsidP="00225C7F">
      <w:pPr>
        <w:pStyle w:val="a2"/>
        <w:spacing w:after="0" w:line="240" w:lineRule="auto"/>
        <w:jc w:val="both"/>
        <w:rPr>
          <w:rFonts w:ascii="Arial" w:hAnsi="Arial" w:cs="Arial"/>
          <w:noProof/>
        </w:rPr>
      </w:pPr>
      <w:r w:rsidRPr="00A14E2B">
        <w:rPr>
          <w:rFonts w:ascii="Arial" w:hAnsi="Arial" w:cs="Arial"/>
          <w:noProof/>
        </w:rPr>
        <w:t>Продајна документација садржи детаљан опис поступка продаје, укључујујући обавезну садржину понуде, начин и поступак преговарања,  извлачења путем жреба и уговарања.</w:t>
      </w:r>
    </w:p>
    <w:p w14:paraId="4CDE2D51" w14:textId="77777777" w:rsidR="00225C7F" w:rsidRPr="00B5547A" w:rsidRDefault="00225C7F" w:rsidP="00225C7F">
      <w:pPr>
        <w:spacing w:after="0" w:line="240" w:lineRule="auto"/>
        <w:ind w:left="720"/>
        <w:contextualSpacing/>
        <w:jc w:val="both"/>
        <w:rPr>
          <w:rFonts w:ascii="Arial" w:hAnsi="Arial" w:cs="Arial"/>
          <w:noProof/>
        </w:rPr>
      </w:pPr>
    </w:p>
    <w:p w14:paraId="027D506D" w14:textId="77777777" w:rsidR="00225C7F" w:rsidRPr="00D327D4" w:rsidRDefault="00225C7F" w:rsidP="004F5AEC">
      <w:pPr>
        <w:pStyle w:val="a2"/>
        <w:numPr>
          <w:ilvl w:val="0"/>
          <w:numId w:val="1"/>
        </w:numPr>
        <w:spacing w:after="0" w:line="240" w:lineRule="auto"/>
        <w:jc w:val="both"/>
        <w:rPr>
          <w:rFonts w:ascii="Arial" w:eastAsia="Times New Roman" w:hAnsi="Arial" w:cs="Arial"/>
        </w:rPr>
      </w:pPr>
      <w:r w:rsidRPr="00A14E2B">
        <w:rPr>
          <w:rFonts w:ascii="Arial" w:hAnsi="Arial" w:cs="Arial"/>
          <w:b/>
          <w:noProof/>
        </w:rPr>
        <w:lastRenderedPageBreak/>
        <w:t>Рок за подношење понуде</w:t>
      </w:r>
      <w:r w:rsidRPr="007C0D38">
        <w:rPr>
          <w:rFonts w:ascii="Arial" w:hAnsi="Arial" w:cs="Arial"/>
          <w:b/>
          <w:noProof/>
        </w:rPr>
        <w:t>:</w:t>
      </w:r>
      <w:r w:rsidRPr="007C0D38">
        <w:rPr>
          <w:rFonts w:ascii="Arial" w:hAnsi="Arial" w:cs="Arial"/>
          <w:noProof/>
        </w:rPr>
        <w:t xml:space="preserve"> </w:t>
      </w:r>
      <w:r w:rsidR="00D327D4" w:rsidRPr="00D327D4">
        <w:rPr>
          <w:rFonts w:ascii="Arial" w:hAnsi="Arial" w:cs="Arial"/>
          <w:b/>
          <w:noProof/>
        </w:rPr>
        <w:t>1</w:t>
      </w:r>
      <w:r w:rsidR="005E12FE">
        <w:rPr>
          <w:rFonts w:ascii="Arial" w:hAnsi="Arial" w:cs="Arial"/>
          <w:b/>
          <w:noProof/>
        </w:rPr>
        <w:t>3</w:t>
      </w:r>
      <w:r w:rsidR="00D327D4" w:rsidRPr="00D327D4">
        <w:rPr>
          <w:rFonts w:ascii="Arial" w:hAnsi="Arial" w:cs="Arial"/>
          <w:b/>
          <w:noProof/>
        </w:rPr>
        <w:t>.05.2026</w:t>
      </w:r>
      <w:r w:rsidRPr="00D327D4">
        <w:rPr>
          <w:rFonts w:ascii="Arial" w:hAnsi="Arial" w:cs="Arial"/>
          <w:b/>
          <w:noProof/>
          <w:lang w:val="en-US"/>
        </w:rPr>
        <w:t>.</w:t>
      </w:r>
      <w:r w:rsidRPr="00D327D4">
        <w:rPr>
          <w:rFonts w:ascii="Arial" w:hAnsi="Arial" w:cs="Arial"/>
          <w:b/>
          <w:noProof/>
        </w:rPr>
        <w:t xml:space="preserve"> године до 10:00 часова.</w:t>
      </w:r>
      <w:r w:rsidRPr="00D327D4">
        <w:rPr>
          <w:rFonts w:ascii="Arial" w:hAnsi="Arial" w:cs="Arial"/>
          <w:i/>
          <w:iCs/>
          <w:noProof/>
        </w:rPr>
        <w:t xml:space="preserve"> </w:t>
      </w:r>
      <w:r w:rsidRPr="00D327D4">
        <w:rPr>
          <w:rFonts w:ascii="Arial" w:eastAsia="Times New Roman" w:hAnsi="Arial" w:cs="Arial"/>
        </w:rPr>
        <w:t>Понуде се достављају поштом или доносе лично на адресу Продавца: Акционарско друштво „Електропривреда Србије“, Београд, Балканска 13, Београд</w:t>
      </w:r>
      <w:r w:rsidRPr="00D327D4">
        <w:rPr>
          <w:rFonts w:ascii="Arial" w:eastAsia="Times New Roman" w:hAnsi="Arial" w:cs="Arial"/>
          <w:lang w:val="sr-Latn-RS"/>
        </w:rPr>
        <w:t>.</w:t>
      </w:r>
      <w:r w:rsidRPr="00D327D4">
        <w:rPr>
          <w:rFonts w:ascii="Arial" w:eastAsia="Times New Roman" w:hAnsi="Arial" w:cs="Arial"/>
        </w:rPr>
        <w:t xml:space="preserve"> </w:t>
      </w:r>
    </w:p>
    <w:p w14:paraId="1C830A77" w14:textId="77777777" w:rsidR="00225C7F" w:rsidRPr="00D327D4" w:rsidRDefault="00225C7F" w:rsidP="00225C7F">
      <w:pPr>
        <w:pStyle w:val="a2"/>
        <w:jc w:val="both"/>
        <w:rPr>
          <w:rFonts w:ascii="Arial" w:eastAsia="Times New Roman" w:hAnsi="Arial" w:cs="Arial"/>
          <w:color w:val="00B0F0"/>
        </w:rPr>
      </w:pPr>
    </w:p>
    <w:p w14:paraId="6A3538CB" w14:textId="77777777" w:rsidR="00225C7F" w:rsidRPr="00D327D4" w:rsidRDefault="00225C7F" w:rsidP="00225C7F">
      <w:pPr>
        <w:pStyle w:val="a2"/>
        <w:jc w:val="both"/>
        <w:rPr>
          <w:rFonts w:ascii="Arial" w:eastAsia="Times New Roman" w:hAnsi="Arial" w:cs="Arial"/>
          <w:color w:val="00B0F0"/>
        </w:rPr>
      </w:pPr>
      <w:r w:rsidRPr="00D327D4">
        <w:rPr>
          <w:rFonts w:ascii="Arial" w:eastAsia="Times New Roman" w:hAnsi="Arial" w:cs="Arial"/>
        </w:rPr>
        <w:t>Благовременост понуде се цени по времену приспећа на адресу Продавца, независно од начина доставе</w:t>
      </w:r>
      <w:r w:rsidRPr="00D327D4">
        <w:rPr>
          <w:rFonts w:ascii="Arial" w:eastAsia="Times New Roman" w:hAnsi="Arial" w:cs="Arial"/>
          <w:color w:val="00B0F0"/>
        </w:rPr>
        <w:t>.</w:t>
      </w:r>
    </w:p>
    <w:p w14:paraId="16D0B21E" w14:textId="77777777" w:rsidR="00225C7F" w:rsidRPr="00D327D4" w:rsidRDefault="00225C7F" w:rsidP="004F5AEC">
      <w:pPr>
        <w:pStyle w:val="a2"/>
        <w:numPr>
          <w:ilvl w:val="0"/>
          <w:numId w:val="1"/>
        </w:numPr>
        <w:spacing w:after="0" w:line="240" w:lineRule="auto"/>
        <w:jc w:val="both"/>
        <w:rPr>
          <w:rFonts w:ascii="Arial" w:hAnsi="Arial" w:cs="Arial"/>
          <w:b/>
          <w:noProof/>
          <w:color w:val="8EAADB" w:themeColor="accent1" w:themeTint="99"/>
        </w:rPr>
      </w:pPr>
      <w:r w:rsidRPr="00D327D4">
        <w:rPr>
          <w:rFonts w:ascii="Arial" w:hAnsi="Arial" w:cs="Arial"/>
          <w:b/>
          <w:noProof/>
        </w:rPr>
        <w:t>Место и време отварања понуда:</w:t>
      </w:r>
      <w:r w:rsidRPr="00D327D4">
        <w:rPr>
          <w:rFonts w:ascii="Arial" w:hAnsi="Arial" w:cs="Arial"/>
          <w:noProof/>
        </w:rPr>
        <w:t xml:space="preserve"> у пословним просторијама Акционарског друштва „Електропривреда Србије“, Балканска 13, 11000 Београд, сала на другом спрату, дана: </w:t>
      </w:r>
      <w:r w:rsidR="00D327D4" w:rsidRPr="00D327D4">
        <w:rPr>
          <w:rFonts w:ascii="Arial" w:hAnsi="Arial" w:cs="Arial"/>
          <w:b/>
          <w:noProof/>
        </w:rPr>
        <w:t>1</w:t>
      </w:r>
      <w:r w:rsidR="005E12FE">
        <w:rPr>
          <w:rFonts w:ascii="Arial" w:hAnsi="Arial" w:cs="Arial"/>
          <w:b/>
          <w:noProof/>
        </w:rPr>
        <w:t>3</w:t>
      </w:r>
      <w:r w:rsidR="00D327D4" w:rsidRPr="00D327D4">
        <w:rPr>
          <w:rFonts w:ascii="Arial" w:hAnsi="Arial" w:cs="Arial"/>
          <w:b/>
          <w:noProof/>
        </w:rPr>
        <w:t>.05.2026.</w:t>
      </w:r>
      <w:r w:rsidRPr="00D327D4">
        <w:rPr>
          <w:rFonts w:ascii="Arial" w:hAnsi="Arial" w:cs="Arial"/>
          <w:b/>
          <w:noProof/>
        </w:rPr>
        <w:t xml:space="preserve"> године са почетком у 10:30 часова.</w:t>
      </w:r>
    </w:p>
    <w:p w14:paraId="5F4DF1BA" w14:textId="77777777" w:rsidR="00225C7F" w:rsidRPr="00D327D4" w:rsidRDefault="00225C7F" w:rsidP="00225C7F">
      <w:pPr>
        <w:spacing w:after="0" w:line="240" w:lineRule="auto"/>
        <w:ind w:left="720"/>
        <w:contextualSpacing/>
        <w:jc w:val="both"/>
        <w:rPr>
          <w:rFonts w:ascii="Arial" w:hAnsi="Arial" w:cs="Arial"/>
          <w:noProof/>
          <w:color w:val="8EAADB" w:themeColor="accent1" w:themeTint="99"/>
        </w:rPr>
      </w:pPr>
    </w:p>
    <w:p w14:paraId="4C3F5BB0" w14:textId="77777777" w:rsidR="00225C7F" w:rsidRPr="007C0D38" w:rsidRDefault="00225C7F" w:rsidP="00225C7F">
      <w:pPr>
        <w:pStyle w:val="a2"/>
        <w:spacing w:after="0" w:line="240" w:lineRule="auto"/>
        <w:jc w:val="both"/>
        <w:rPr>
          <w:rFonts w:ascii="Arial" w:hAnsi="Arial" w:cs="Arial"/>
          <w:b/>
          <w:noProof/>
        </w:rPr>
      </w:pPr>
      <w:r w:rsidRPr="00D327D4">
        <w:rPr>
          <w:rFonts w:ascii="Arial" w:hAnsi="Arial" w:cs="Arial"/>
          <w:b/>
          <w:noProof/>
        </w:rPr>
        <w:t>Место и време преговарања:</w:t>
      </w:r>
      <w:r w:rsidRPr="00D327D4">
        <w:rPr>
          <w:rFonts w:ascii="Arial" w:hAnsi="Arial" w:cs="Arial"/>
          <w:noProof/>
        </w:rPr>
        <w:t xml:space="preserve"> у пословним просторијама Акционарског друштва „Електропривреда Србије“, Балканска 13, 11000 Београд, сала на другом спрату дана:</w:t>
      </w:r>
      <w:r w:rsidR="00D327D4" w:rsidRPr="00D327D4">
        <w:rPr>
          <w:rFonts w:ascii="Arial" w:hAnsi="Arial" w:cs="Arial"/>
          <w:b/>
          <w:noProof/>
        </w:rPr>
        <w:t xml:space="preserve"> 1</w:t>
      </w:r>
      <w:r w:rsidR="005E12FE">
        <w:rPr>
          <w:rFonts w:ascii="Arial" w:hAnsi="Arial" w:cs="Arial"/>
          <w:b/>
          <w:noProof/>
        </w:rPr>
        <w:t>3</w:t>
      </w:r>
      <w:r w:rsidR="00D327D4" w:rsidRPr="00D327D4">
        <w:rPr>
          <w:rFonts w:ascii="Arial" w:hAnsi="Arial" w:cs="Arial"/>
          <w:b/>
          <w:noProof/>
        </w:rPr>
        <w:t>.05.2026.</w:t>
      </w:r>
      <w:r w:rsidRPr="00D327D4">
        <w:rPr>
          <w:rFonts w:ascii="Arial" w:hAnsi="Arial" w:cs="Arial"/>
          <w:b/>
          <w:noProof/>
        </w:rPr>
        <w:t xml:space="preserve"> године са почетком у 12:00 часова.</w:t>
      </w:r>
    </w:p>
    <w:p w14:paraId="35AD5717" w14:textId="77777777" w:rsidR="00225C7F" w:rsidRPr="00B5547A" w:rsidRDefault="00225C7F" w:rsidP="00225C7F">
      <w:pPr>
        <w:spacing w:after="0" w:line="240" w:lineRule="auto"/>
        <w:jc w:val="both"/>
        <w:rPr>
          <w:rFonts w:ascii="Arial" w:hAnsi="Arial" w:cs="Arial"/>
          <w:noProof/>
          <w:color w:val="EE0000"/>
        </w:rPr>
      </w:pPr>
    </w:p>
    <w:p w14:paraId="55F2D343" w14:textId="77777777" w:rsidR="00225C7F" w:rsidRPr="00B5547A" w:rsidRDefault="00225C7F" w:rsidP="004F5AEC">
      <w:pPr>
        <w:pStyle w:val="a2"/>
        <w:numPr>
          <w:ilvl w:val="0"/>
          <w:numId w:val="1"/>
        </w:numPr>
        <w:spacing w:after="0" w:line="240" w:lineRule="auto"/>
        <w:jc w:val="both"/>
        <w:rPr>
          <w:rFonts w:ascii="Arial" w:hAnsi="Arial" w:cs="Arial"/>
          <w:noProof/>
        </w:rPr>
      </w:pPr>
      <w:r>
        <w:rPr>
          <w:rFonts w:ascii="Arial" w:hAnsi="Arial" w:cs="Arial"/>
          <w:noProof/>
        </w:rPr>
        <w:t>П</w:t>
      </w:r>
      <w:r w:rsidRPr="00B5547A">
        <w:rPr>
          <w:rFonts w:ascii="Arial" w:hAnsi="Arial" w:cs="Arial"/>
          <w:noProof/>
        </w:rPr>
        <w:t>односиоци неблаговремене, односно непотпуне понуде неће моћи да учествују у поступку прикупљања понуда</w:t>
      </w:r>
      <w:r>
        <w:rPr>
          <w:rFonts w:ascii="Arial" w:hAnsi="Arial" w:cs="Arial"/>
          <w:noProof/>
        </w:rPr>
        <w:t>, односно у поступку преговарања. Неблаговремене понуде се неотворене враћају на назначену адресу понуђача,</w:t>
      </w:r>
      <w:r w:rsidRPr="009C763C">
        <w:rPr>
          <w:rFonts w:ascii="Arial" w:hAnsi="Arial" w:cs="Arial"/>
          <w:noProof/>
        </w:rPr>
        <w:t xml:space="preserve"> одмах након поступка отварања понуда</w:t>
      </w:r>
      <w:r>
        <w:rPr>
          <w:rFonts w:ascii="Arial" w:hAnsi="Arial" w:cs="Arial"/>
          <w:noProof/>
        </w:rPr>
        <w:t xml:space="preserve">, а непотпуне </w:t>
      </w:r>
      <w:r w:rsidRPr="00F00CDB">
        <w:rPr>
          <w:rFonts w:ascii="Arial" w:hAnsi="Arial" w:cs="Arial"/>
          <w:noProof/>
        </w:rPr>
        <w:t>или неприхватљиве</w:t>
      </w:r>
      <w:r w:rsidRPr="00F00CDB">
        <w:rPr>
          <w:rFonts w:ascii="Arial" w:eastAsia="Calibri" w:hAnsi="Arial" w:cs="Arial"/>
          <w:b/>
        </w:rPr>
        <w:t xml:space="preserve"> </w:t>
      </w:r>
      <w:r w:rsidRPr="00F00CDB">
        <w:rPr>
          <w:rFonts w:ascii="Arial" w:hAnsi="Arial" w:cs="Arial"/>
          <w:noProof/>
        </w:rPr>
        <w:t>понуде</w:t>
      </w:r>
      <w:r>
        <w:rPr>
          <w:rFonts w:ascii="Arial" w:hAnsi="Arial" w:cs="Arial"/>
          <w:noProof/>
        </w:rPr>
        <w:t xml:space="preserve"> се не укључују  у поступак преговарања.</w:t>
      </w:r>
    </w:p>
    <w:p w14:paraId="5F9F9D3C" w14:textId="77777777" w:rsidR="00225C7F" w:rsidRPr="00B5547A" w:rsidRDefault="00225C7F" w:rsidP="00225C7F">
      <w:pPr>
        <w:spacing w:after="0" w:line="240" w:lineRule="auto"/>
        <w:ind w:left="720"/>
        <w:contextualSpacing/>
        <w:jc w:val="both"/>
        <w:rPr>
          <w:rFonts w:ascii="Arial" w:hAnsi="Arial" w:cs="Arial"/>
          <w:noProof/>
        </w:rPr>
      </w:pPr>
    </w:p>
    <w:p w14:paraId="095FF638" w14:textId="77777777" w:rsidR="00225C7F" w:rsidRPr="00EF6A33" w:rsidRDefault="00225C7F" w:rsidP="004F5AEC">
      <w:pPr>
        <w:pStyle w:val="a2"/>
        <w:numPr>
          <w:ilvl w:val="0"/>
          <w:numId w:val="1"/>
        </w:numPr>
        <w:spacing w:after="0" w:line="240" w:lineRule="auto"/>
        <w:jc w:val="both"/>
        <w:rPr>
          <w:rFonts w:ascii="Arial" w:hAnsi="Arial" w:cs="Arial"/>
          <w:noProof/>
        </w:rPr>
      </w:pPr>
      <w:r w:rsidRPr="00B5547A">
        <w:rPr>
          <w:rFonts w:ascii="Arial" w:hAnsi="Arial" w:cs="Arial"/>
          <w:noProof/>
        </w:rPr>
        <w:t>У поступку прикупљања понуда могу учествовати само правна и физичка</w:t>
      </w:r>
      <w:r>
        <w:rPr>
          <w:rFonts w:ascii="Arial" w:hAnsi="Arial" w:cs="Arial"/>
          <w:noProof/>
        </w:rPr>
        <w:t xml:space="preserve"> </w:t>
      </w:r>
      <w:r w:rsidRPr="00B5547A">
        <w:rPr>
          <w:rFonts w:ascii="Arial" w:hAnsi="Arial" w:cs="Arial"/>
          <w:noProof/>
        </w:rPr>
        <w:t xml:space="preserve">лица која су положила депозит. </w:t>
      </w: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225C7F" w:rsidRPr="00B5547A" w14:paraId="52C8645D" w14:textId="77777777" w:rsidTr="0039669E">
        <w:trPr>
          <w:jc w:val="right"/>
        </w:trPr>
        <w:tc>
          <w:tcPr>
            <w:tcW w:w="3681" w:type="dxa"/>
          </w:tcPr>
          <w:p w14:paraId="417579A4" w14:textId="77777777" w:rsidR="00225C7F" w:rsidRPr="00B5547A" w:rsidRDefault="00225C7F" w:rsidP="0039669E">
            <w:pPr>
              <w:jc w:val="center"/>
              <w:rPr>
                <w:rFonts w:ascii="Arial" w:hAnsi="Arial" w:cs="Arial"/>
                <w:noProof/>
                <w:color w:val="000000"/>
              </w:rPr>
            </w:pPr>
          </w:p>
        </w:tc>
      </w:tr>
    </w:tbl>
    <w:p w14:paraId="6CBF312E" w14:textId="77777777" w:rsidR="00225C7F" w:rsidRDefault="00225C7F" w:rsidP="00225C7F">
      <w:pPr>
        <w:spacing w:after="0" w:line="240" w:lineRule="auto"/>
        <w:jc w:val="both"/>
        <w:rPr>
          <w:rFonts w:ascii="Arial" w:eastAsia="Times New Roman" w:hAnsi="Arial" w:cs="Arial"/>
          <w:i/>
          <w:iCs/>
          <w:noProof/>
          <w:u w:val="single"/>
        </w:rPr>
      </w:pPr>
    </w:p>
    <w:p w14:paraId="7DCE930A" w14:textId="77777777" w:rsidR="00225C7F" w:rsidRDefault="00225C7F" w:rsidP="00225C7F">
      <w:pPr>
        <w:tabs>
          <w:tab w:val="left" w:pos="8025"/>
        </w:tabs>
        <w:jc w:val="center"/>
        <w:rPr>
          <w:rFonts w:ascii="Arial" w:eastAsia="Times New Roman" w:hAnsi="Arial" w:cs="Arial"/>
        </w:rPr>
      </w:pPr>
      <w:r>
        <w:rPr>
          <w:rFonts w:ascii="Arial" w:eastAsia="Times New Roman" w:hAnsi="Arial" w:cs="Arial"/>
        </w:rPr>
        <w:t xml:space="preserve">                                                                                                          </w:t>
      </w:r>
    </w:p>
    <w:p w14:paraId="78EBE509" w14:textId="77777777" w:rsidR="00225C7F" w:rsidRPr="00F00CDB" w:rsidRDefault="00225C7F" w:rsidP="00225C7F">
      <w:pPr>
        <w:tabs>
          <w:tab w:val="left" w:pos="8025"/>
        </w:tabs>
        <w:jc w:val="center"/>
        <w:rPr>
          <w:rFonts w:ascii="Arial" w:eastAsia="Times New Roman" w:hAnsi="Arial" w:cs="Arial"/>
        </w:rPr>
      </w:pPr>
      <w:r w:rsidRPr="00F00CDB">
        <w:rPr>
          <w:rFonts w:ascii="Arial" w:eastAsia="Times New Roman" w:hAnsi="Arial" w:cs="Arial"/>
        </w:rPr>
        <w:t>Комисија за продају гипса,</w:t>
      </w:r>
    </w:p>
    <w:p w14:paraId="0CBE7499" w14:textId="77777777" w:rsidR="00225C7F" w:rsidRPr="00A14E2B" w:rsidRDefault="00225C7F" w:rsidP="00225C7F">
      <w:pPr>
        <w:tabs>
          <w:tab w:val="left" w:pos="8025"/>
        </w:tabs>
        <w:jc w:val="center"/>
        <w:rPr>
          <w:rFonts w:ascii="Arial" w:eastAsia="Times New Roman" w:hAnsi="Arial" w:cs="Arial"/>
        </w:rPr>
      </w:pPr>
      <w:r w:rsidRPr="00F00CDB">
        <w:rPr>
          <w:rFonts w:ascii="Arial" w:eastAsia="Times New Roman" w:hAnsi="Arial" w:cs="Arial"/>
        </w:rPr>
        <w:t xml:space="preserve">ПГ БР. </w:t>
      </w:r>
      <w:r>
        <w:rPr>
          <w:rFonts w:ascii="Arial" w:eastAsia="Times New Roman" w:hAnsi="Arial" w:cs="Arial"/>
        </w:rPr>
        <w:t>2</w:t>
      </w:r>
      <w:r w:rsidRPr="00F00CDB">
        <w:rPr>
          <w:rFonts w:ascii="Arial" w:eastAsia="Times New Roman" w:hAnsi="Arial" w:cs="Arial"/>
        </w:rPr>
        <w:t>/202</w:t>
      </w:r>
      <w:r>
        <w:rPr>
          <w:rFonts w:ascii="Arial" w:eastAsia="Times New Roman" w:hAnsi="Arial" w:cs="Arial"/>
        </w:rPr>
        <w:t>6</w:t>
      </w:r>
    </w:p>
    <w:p w14:paraId="018BBB79" w14:textId="77777777" w:rsidR="00EE77AE" w:rsidRDefault="00EE77AE"/>
    <w:sectPr w:rsidR="00EE77AE" w:rsidSect="009C763C">
      <w:headerReference w:type="even" r:id="rId8"/>
      <w:headerReference w:type="default" r:id="rId9"/>
      <w:footerReference w:type="even" r:id="rId10"/>
      <w:footerReference w:type="default" r:id="rId11"/>
      <w:headerReference w:type="first" r:id="rId12"/>
      <w:footerReference w:type="first" r:id="rId13"/>
      <w:pgSz w:w="12240" w:h="15840"/>
      <w:pgMar w:top="900" w:right="1134" w:bottom="8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BBDB" w14:textId="77777777" w:rsidR="000D1A80" w:rsidRDefault="00E44FC8">
      <w:pPr>
        <w:spacing w:after="0" w:line="240" w:lineRule="auto"/>
      </w:pPr>
      <w:r>
        <w:separator/>
      </w:r>
    </w:p>
  </w:endnote>
  <w:endnote w:type="continuationSeparator" w:id="0">
    <w:p w14:paraId="45B948CA" w14:textId="77777777" w:rsidR="000D1A80" w:rsidRDefault="00E4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C1E8" w14:textId="77777777" w:rsidR="002620E5" w:rsidRDefault="002620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EndPr/>
    <w:sdtContent>
      <w:sdt>
        <w:sdtPr>
          <w:rPr>
            <w:rFonts w:ascii="Arial" w:hAnsi="Arial" w:cs="Arial"/>
            <w:b/>
            <w:bCs/>
            <w:i/>
            <w:iCs/>
            <w:noProof/>
          </w:rPr>
          <w:id w:val="-1769616900"/>
          <w:docPartObj>
            <w:docPartGallery w:val="Page Numbers (Top of Page)"/>
            <w:docPartUnique/>
          </w:docPartObj>
        </w:sdtPr>
        <w:sdtEndPr/>
        <w:sdtContent>
          <w:p w14:paraId="7E50A23C" w14:textId="77777777" w:rsidR="00BE3847" w:rsidRPr="0088247E" w:rsidRDefault="00757C98">
            <w:pPr>
              <w:pStyle w:val="a4"/>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p w14:paraId="766CE449" w14:textId="77777777" w:rsidR="00BE3847" w:rsidRPr="0088247E" w:rsidRDefault="002620E5" w:rsidP="007B6956">
    <w:pPr>
      <w:pStyle w:val="a4"/>
      <w:jc w:val="center"/>
      <w:rPr>
        <w:rFonts w:ascii="Arial" w:hAnsi="Arial" w:cs="Arial"/>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3ABF" w14:textId="77777777" w:rsidR="002620E5" w:rsidRDefault="002620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66A5" w14:textId="77777777" w:rsidR="000D1A80" w:rsidRDefault="00E44FC8">
      <w:pPr>
        <w:spacing w:after="0" w:line="240" w:lineRule="auto"/>
      </w:pPr>
      <w:r>
        <w:separator/>
      </w:r>
    </w:p>
  </w:footnote>
  <w:footnote w:type="continuationSeparator" w:id="0">
    <w:p w14:paraId="62655600" w14:textId="77777777" w:rsidR="000D1A80" w:rsidRDefault="00E4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05FD" w14:textId="77777777" w:rsidR="002620E5" w:rsidRDefault="002620E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66F0" w14:textId="77777777" w:rsidR="00195D27" w:rsidRDefault="00195D27">
    <w:pPr>
      <w:pStyle w:val="a7"/>
    </w:pPr>
    <w:r>
      <w:rPr>
        <w:noProof/>
      </w:rPr>
      <mc:AlternateContent>
        <mc:Choice Requires="wps">
          <w:drawing>
            <wp:anchor distT="0" distB="0" distL="114300" distR="114300" simplePos="0" relativeHeight="251659264" behindDoc="0" locked="0" layoutInCell="1" allowOverlap="1" wp14:anchorId="07A45044" wp14:editId="45A7EF15">
              <wp:simplePos x="0" y="0"/>
              <wp:positionH relativeFrom="page">
                <wp:align>left</wp:align>
              </wp:positionH>
              <wp:positionV relativeFrom="page">
                <wp:align>top</wp:align>
              </wp:positionV>
              <wp:extent cx="3810000" cy="317500"/>
              <wp:effectExtent l="0" t="0" r="0" b="0"/>
              <wp:wrapNone/>
              <wp:docPr id="1" name="GVHeader_Section1_11730171288"/>
              <wp:cNvGraphicFramePr/>
              <a:graphic xmlns:a="http://schemas.openxmlformats.org/drawingml/2006/main">
                <a:graphicData uri="http://schemas.microsoft.com/office/word/2010/wordprocessingShape">
                  <wps:wsp>
                    <wps:cNvSpPr txBox="1"/>
                    <wps:spPr>
                      <a:xfrm>
                        <a:off x="0" y="0"/>
                        <a:ext cx="381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BE32D" w14:textId="77777777" w:rsidR="00195D27" w:rsidRPr="00D327D4" w:rsidRDefault="0001689C" w:rsidP="0001689C">
                          <w:pPr>
                            <w:rPr>
                              <w:color w:val="FFFFFF" w:themeColor="background1"/>
                            </w:rPr>
                          </w:pPr>
                          <w:r w:rsidRPr="00D327D4">
                            <w:rPr>
                              <w:rFonts w:ascii="Arial" w:hAnsi="Arial" w:cs="Arial"/>
                              <w:b/>
                              <w:bCs/>
                              <w:color w:val="FFFFFF" w:themeColor="background1"/>
                            </w:rPr>
                            <w:t>ЗА УНУТРАШЊУ УПОТРЕБУ / RESTRICTED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GVHeader_Section1_11730171288" o:spid="_x0000_s1026" type="#_x0000_t202" style="position:absolute;margin-left:0;margin-top:0;width:300pt;height:25pt;z-index:251659264;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" filled="f" stroked="f" strokeweight=".5pt">
              <v:textbox style="mso-fit-shape-to-text:t">
                <w:txbxContent>
                  <w:p w:rsidR="00195D27" w:rsidRPr="00D327D4" w:rsidRDefault="0001689C" w:rsidP="0001689C">
                    <w:pPr>
                      <w:rPr>
                        <w:color w:val="FFFFFF" w:themeColor="background1"/>
                      </w:rPr>
                    </w:pPr>
                    <w:r w:rsidRPr="00D327D4">
                      <w:rPr>
                        <w:rFonts w:ascii="Arial" w:hAnsi="Arial" w:cs="Arial"/>
                        <w:b/>
                        <w:bCs/>
                        <w:color w:val="FFFFFF" w:themeColor="background1"/>
                      </w:rPr>
                      <w:t>ЗА УНУТРАШЊУ УПОТРЕБУ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4D8" w14:textId="77777777" w:rsidR="002620E5" w:rsidRDefault="002620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574"/>
    <w:multiLevelType w:val="hybridMultilevel"/>
    <w:tmpl w:val="1E38B170"/>
    <w:lvl w:ilvl="0" w:tplc="ACE2DA00">
      <w:start w:val="1"/>
      <w:numFmt w:val="decimal"/>
      <w:lvlText w:val="%1."/>
      <w:lvlJc w:val="left"/>
      <w:pPr>
        <w:ind w:left="720" w:hanging="360"/>
      </w:pPr>
      <w:rPr>
        <w:b/>
        <w:bCs/>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659B5"/>
    <w:multiLevelType w:val="hybridMultilevel"/>
    <w:tmpl w:val="5A9A4F9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A2109FD"/>
    <w:multiLevelType w:val="hybridMultilevel"/>
    <w:tmpl w:val="2C5AC280"/>
    <w:lvl w:ilvl="0" w:tplc="ACE2DA00">
      <w:start w:val="1"/>
      <w:numFmt w:val="decimal"/>
      <w:lvlText w:val="%1."/>
      <w:lvlJc w:val="left"/>
      <w:pPr>
        <w:ind w:left="720" w:hanging="360"/>
      </w:pPr>
      <w:rPr>
        <w:b/>
        <w:bCs/>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609E1"/>
    <w:multiLevelType w:val="hybridMultilevel"/>
    <w:tmpl w:val="7228DBFA"/>
    <w:lvl w:ilvl="0" w:tplc="B002DB3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D641A7"/>
    <w:multiLevelType w:val="hybridMultilevel"/>
    <w:tmpl w:val="BBF08EAC"/>
    <w:lvl w:ilvl="0" w:tplc="03509672">
      <w:start w:val="1"/>
      <w:numFmt w:val="decimal"/>
      <w:lvlText w:val="%1."/>
      <w:lvlJc w:val="left"/>
      <w:pPr>
        <w:ind w:left="720" w:hanging="360"/>
      </w:pPr>
      <w:rPr>
        <w:b w:val="0"/>
        <w:bCs/>
        <w:i w:val="0"/>
        <w:iCs w:val="0"/>
        <w:color w:val="auto"/>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assification" w:val="За унутрашњу употребу"/>
    <w:docVar w:name="ClassificationTagSetId" w:val="e16409a7-1700-4153-9090-3955bc2f0ae8"/>
    <w:docVar w:name="ComplianceTagSetId" w:val="f14fc1f1-8950-40d5-8a29-45909da947d6"/>
    <w:docVar w:name="FileId" w:val="6fa2a9a7-93fb-4607-9a51-30ce14931425"/>
    <w:docVar w:name="GVData" w:val="eyJPUyI6IldpbmRvd3MiLCJkb2NJRCI6IjZmYTJhOWE3LTkzZmItNDYwNy05YTUxLTMwY2UxNDkzMTQyNSIsImRvY1N0YXRlIjoie1wiM3JkUGFydHlGb290ZXJcIjpcItGB0YLRgC4gMS4gb9C0IDVcIixcIkN1cnJlbnRTdGF0ZVwiOlwie1xcXCJGaXJzdFBhZ2VE"/>
    <w:docVar w:name="GVData0" w:val="aWZmZXJlbnRcXFwiOmZhbHNlLFxcXCJEaWZmZXJlbnRPZGRBbmRFdmVuUGFnZXNcXFwiOmZhbHNlLFxcXCJQYWdlQ291bnRcXFwiOjQsXFxcIkhlYWRlck1ldGFkYXRhXFxcIjpcXFwiPHNwYW4gc3R5bGU9XFxcXFxcXCJjb2xvcjojMjE1RTk5O2ZvbnQtZmFtaWx5"/>
    <w:docVar w:name="GVData1" w:val="OkFyaWFsO2ZvbnQtc2l6ZToxMXB4XFxcXFxcXCI+PHN0cm9uZz7Ql9CQINCj0J3Qo9Ci0KDQkNCo0IrQoyDQo9Cf0J7QotCg0JXQkdCjIC8gUkVTVFJJQ1RFRDwvc3Ryb25nPjwvc3Bhbj5cXFxcblxcXCIsXFxcIlRoaXJkUGFydHlIZWFkZXJNZXRhZGF0YVxcXCI6"/>
    <w:docVar w:name="GVData10" w:val="XCJjb2xvcjojMjE1RTk5O2ZvbnQtZmFtaWx5OkFyaWFsO2ZvbnQtc2l6ZToxMXB4XFxcXFxcXCI+PHN0cm9uZz7Ql9CQINCj0J3Qo9Ci0KDQkNCo0IrQoyDQo9Cf0J7QotCg0JXQkdCjIC8gUkVTVFJJQ1RFRDwvc3Ryb25nPjwvc3Bhbj5cXFxcblxcXCIsXFxcIkhl"/>
    <w:docVar w:name="GVData11" w:val="YWRlcnNcXFwiOltcXFwiPHNwYW4gc3R5bGU9XFxcXFxcXCJjb2xvcjojMjE1RTk5O2ZvbnQtZmFtaWx5OkFyaWFsO2ZvbnQtc2l6ZToxMXB4XFxcXFxcXCI+PHN0cm9uZz7Ql9CQINCj0J3Qo9Ci0KDQkNCo0IrQoyDQo9Cf0J7QotCg0JXQkdCjIC8gUkVTVFJJQ1RF"/>
    <w:docVar w:name="GVData12" w:val="RDwvc3Ryb25nPjwvc3Bhbj5cXFxcblxcXCJdLFxcXCJIZWFkZXJUeXBlXFxcIjoxLFxcXCJIZWFkZXJUeXBlc0FsbG93ZWRcXFwiOlswLDFdLFxcXCJIZWFkZXJVcGRhdGVUeXBlXFxcIjoxLFxcXCJGb290ZXJFbmFibGVkXFxcIjpmYWxzZSxcXFwiRm9vdGVyXFxc"/>
    <w:docVar w:name="GVData13" w:val="IjpcXFwiXFxcIixcXFwiRm9vdGVyc1xcXCI6W1xcXCJcXFwiXSxcXFwiRm9vdGVyVHlwZVxcXCI6MixcXFwiRm9vdGVyVHlwZXNBbGxvd2VkXFxcIjpbMl0sXFxcIkZvb3RlclVwZGF0ZVR5cGVcXFwiOjAsXFxcIldhdGVybWFya1xcXCI6XFxcIlxcXCIsXFxcIldh"/>
    <w:docVar w:name="GVData14" w:val="dGVybWFya0VuYWJsZWRcXFwiOmZhbHNlLFxcXCJTaG91bGRXcml0ZVdhdGVybWFya1xcXCI6ZmFsc2UsXFxcIldhdGVybWFya1VwZGF0ZVR5cGVcXFwiOjEsXFxcIlBvd2VycG9pbnRUaXRsZVxcXCI6bnVsbCxcXFwiUG93ZXJwb2ludFN1Yml0bGVcXFwiOm51bGx9"/>
    <w:docVar w:name="GVData15" w:val="XCIsXCJTdGF0ZVwiOlwie1xcXCJGaXJzdFBhZ2VEaWZmZXJlbnRcXFwiOmZhbHNlLFxcXCJEaWZmZXJlbnRPZGRBbmRFdmVuUGFnZXNcXFwiOmZhbHNlLFxcXCJQYWdlQ291bnRcXFwiOjQsXFxcIkhlYWRlck1ldGFkYXRhXFxcIjpcXFwiPHNwYW4gc3R5bGU9XFxc"/>
    <w:docVar w:name="GVData16" w:val="XFxcXCJjb2xvcjojMjE1RTk5O2ZvbnQtZmFtaWx5OkFyaWFsO2ZvbnQtc2l6ZToxMXB4XFxcXFxcXCI+PHN0cm9uZz7Ql9CQINCj0J3Qo9Ci0KDQkNCo0IrQoyDQo9Cf0J7QotCg0JXQkdCjIC8gUkVTVFJJQ1RFRDwvc3Ryb25nPjwvc3Bhbj5cXFxcblxcXCIsXFxc"/>
    <w:docVar w:name="GVData17" w:val="IlRoaXJkUGFydHlIZWFkZXJNZXRhZGF0YVxcXCI6XFxcIlxcXCIsXFxcIkdWSGVhZGVyRXhpc3RzXFxcIjpmYWxzZSxcXFwiTm9uR1ZIZWFkZXJFeGlzdHNcXFwiOmZhbHNlLFxcXCJGbG9hdGluZ0hlYWRlckV4aXN0c1xcXCI6dHJ1ZSxcXFwiTm9uR1ZIZWFkZXJT"/>
    <w:docVar w:name="GVData18" w:val="aGFwZUV4aXN0c1xcXCI6ZmFsc2UsXFxcIlRoaXJkUGFydHlIZWFkZXJzXFxcIjpbXSxcXFwiRm9vdGVyTWV0YWRhdGFcXFwiOlxcXCJcXFwiLFxcXCJUaGlyZFBhcnR5Rm9vdGVyTWV0YWRhdGFcXFwiOlxcXCLRgdGC0YAuIDEuIG/QtCA1XFxcIixcXFwiR1ZGb290"/>
    <w:docVar w:name="GVData19" w:val="ZXJFeGlzdHNcXFwiOmZhbHNlLFxcXCJOb25HVkZvb3RlckV4aXN0c1xcXCI6dHJ1ZSxcXFwiRmxvYXRpbmdGb290ZXJFeGlzdHNcXFwiOmZhbHNlLFxcXCJOb25HVkZvb3RlclNoYXBlRXhpc3RzXFxcIjpmYWxzZSxcXFwiVGhpcmRQYXJ0eUZvb3RlcnNcXFwiOltd"/>
    <w:docVar w:name="GVData2" w:val="XFxcIlxcXCIsXFxcIkdWSGVhZGVyRXhpc3RzXFxcIjpmYWxzZSxcXFwiTm9uR1ZIZWFkZXJFeGlzdHNcXFwiOmZhbHNlLFxcXCJGbG9hdGluZ0hlYWRlckV4aXN0c1xcXCI6dHJ1ZSxcXFwiTm9uR1ZIZWFkZXJTaGFwZUV4aXN0c1xcXCI6ZmFsc2UsXFxcIlRoaXJk"/>
    <w:docVar w:name="GVData20" w:val="LFxcXCJXYXRlcm1hcmtNZXRhZGF0YVxcXCI6XFxcIlxcXCIsXFxcIldhdGVybWFya0V4aXN0c1xcXCI6ZmFsc2UsXFxcIlBvd2VycG9pbnRUaXRsZU1ldGFkYXRhXFxcIjpudWxsLFxcXCJQb3dlcnBvaW50U3VidGl0bGVNZXRhZGF0YVxcXCI6bnVsbCxcXFwiVGhp"/>
    <w:docVar w:name="GVData21" w:val="cmRQYXJ0eU1ldGFkYXRhRm91bmRcXFwiOmZhbHNlfVwifSIsInBhcmVudExpbmVJZHMiOiJbXCI4ZmVlNGY4OS1lMjZlLTRiOWMtODNlNS05N2RjNGNlY2JjNWJcIixcImY1NzQ1ZjM5LTE4NjQtNGJiYi05ZWQzLTI4MThlOGM0ZWI4ZVwiLFwiMmUyMDNmYTgtODY5"/>
    <w:docVar w:name="GVData22" w:val="MS00ZmRhLThhZmMtYzAyYmYxODU2ZjA1XCIsXCJiNzNhNGEwZC04OTk0LTRmNmMtYjM1OC05NDY5YmUxN2FkYTRcIixcImM0Y2FhZmZkLTBjMjAtNDRjYi05YWNlLTA2NDZjN2QzODU1OVwiLFwiNmMwZmQ1OWYtZGQ3OC00YjAwLTkwNDMtMzA5NGJhNTcyZTZlXCIs"/>
    <w:docVar w:name="GVData23" w:val="XCJkYzI5NTExNy02YTNiLTRjOWUtOGFkNi04ZDAyYmZhMzNmMjVcIixcIjM5ZTlmYzA2LWM0ZTgtNDM4MS05YmJmLTRlYzNmOTY0ZTk2OFwiLFwiNjU1NmIzZWMtN2M3Ni00ZDhhLThiNzctMDUyODZjYzIxOTljXCIsXCJiNDliZDBmNi1mYmRiLTQyOTUtOTczOC1k"/>
    <w:docVar w:name="GVData24" w:val="NDE4YjczZjRlMmFcIl0iLCJ3cml0dGVuS2V5cyI6IltcIkNsYXNzaWZpY2F0aW9uXCIsXCJDbGFzc2lmaWNhdGlvblRhZ1NldElkXCIsXCJDb21wbGlhbmNlVGFnU2V0SWRcIixcIkZpbGVJZFwiLFwiZ3Zkb2NpZFwiLFwiVGFnRGF0ZVRpbWVcIixcIlVzZXJJZFwi"/>
    <w:docVar w:name="GVData25" w:val="XSIsIm5vT2ZHdkRhdGFFbnRyaWVzIjoiMjciLCJsaW5lSWQiOiI3ZDk5MTFlYi03MWVlLTRiYjktYWQzYi01Zjk3MDBjMTQ0MzciLCJ0YWdzZXRfZTE2NDA5YTdfMTcwMF80MTUzXzkwOTBfMzk1NWJjMmYwYWU4X2NsYXNzaWZpY2F0aW9uIjoiUmVzdHJpY3RlZCJ9"/>
    <w:docVar w:name="GVData26" w:val="(end)"/>
    <w:docVar w:name="GVData3" w:val="UGFydHlIZWFkZXJzXFxcIjpbXSxcXFwiRm9vdGVyTWV0YWRhdGFcXFwiOlxcXCJcXFwiLFxcXCJUaGlyZFBhcnR5Rm9vdGVyTWV0YWRhdGFcXFwiOlxcXCLRgdGC0YAuIDEuIG/QtCA1XFxcIixcXFwiR1ZGb290ZXJFeGlzdHNcXFwiOmZhbHNlLFxcXCJOb25HVkZv"/>
    <w:docVar w:name="GVData4" w:val="b3RlckV4aXN0c1xcXCI6dHJ1ZSxcXFwiRmxvYXRpbmdGb290ZXJFeGlzdHNcXFwiOmZhbHNlLFxcXCJOb25HVkZvb3RlclNoYXBlRXhpc3RzXFxcIjpmYWxzZSxcXFwiVGhpcmRQYXJ0eUZvb3RlcnNcXFwiOltdLFxcXCJXYXRlcm1hcmtNZXRhZGF0YVxcXCI6XFxc"/>
    <w:docVar w:name="GVData5" w:val="IlxcXCIsXFxcIldhdGVybWFya0V4aXN0c1xcXCI6ZmFsc2UsXFxcIlBvd2VycG9pbnRUaXRsZU1ldGFkYXRhXFxcIjpudWxsLFxcXCJQb3dlcnBvaW50U3VidGl0bGVNZXRhZGF0YVxcXCI6bnVsbCxcXFwiVGhpcmRQYXJ0eU1ldGFkYXRhRm91bmRcXFwiOmZhbHNl"/>
    <w:docVar w:name="GVData6" w:val="fVwiLFwiSGVhZGVyXCI6XCI8c3BhbiBzdHlsZT1cXFwiY29sb3I6IzIxNUU5OTtmb250LWZhbWlseTpBcmlhbDtmb250LXNpemU6MTFweFxcXCI+PHN0cm9uZz7Ql9CQINCj0J3Qo9Ci0KDQkNCo0IrQoyDQo9Cf0J7QotCg0JXQkdCjIC8gUkVTVFJJQ1RFRDwvc3Ry"/>
    <w:docVar w:name="GVData7" w:val="b25nPjwvc3Bhbj5cXG5cIixcIk9wdGlvbnNcIjpcIntcXFwiUG9wdXBDb25maWd1cmF0aW9uXFxcIjp7XFxcIkFsd2F5c1Nob3dQb3B1cFxcXCI6ZmFsc2UsXFxcIkVuZm9yY2VIZWFkZXJGb290ZXJUeXBlXFxcIjp0cnVlLFxcXCJIZWFkZXJQbGFjZW1lbnRUeXBl"/>
    <w:docVar w:name="GVData8" w:val="XFxcIjoxLFxcXCJGb290ZXJQbGFjZW1lbnRUeXBlXFxcIjoxLFxcXCJFbmZvcmNlTGF5b3V0T3B0aW9uXFxcIjp0cnVlLFxcXCJMYXlvdXRPcHRpb25cXFwiOjAsXFxcIlRyaWdnZXJOdW1iZXJcXFwiOjUsXFxcIkZyb21JbmRleFxcXCI6MCxcXFwiVG9JbmRleFxc"/>
    <w:docVar w:name="GVData9" w:val="XCI6MCxcXFwiRW5mb3JjZU92ZXJ3cml0ZU9wdGlvblxcXCI6ZmFsc2UsXFxcIk92ZXJ3cml0ZU9wdGlvblxcXCI6XFxcIm92ZXJ3cml0ZVxcXCJ9LFxcXCJIZWFkZXJFbmFibGVkXFxcIjpmYWxzZSxcXFwiSGVhZGVyXFxcIjpcXFwiPHNwYW4gc3R5bGU9XFxcXFxc"/>
    <w:docVar w:name="gvdocid" w:val="6fa2a9a7-93fb-4607-9a51-30ce14931425"/>
    <w:docVar w:name="TagDateTime" w:val="2026-04-28T13:09:14Z"/>
    <w:docVar w:name="UserId" w:val="Jelena Mihajlović"/>
  </w:docVars>
  <w:rsids>
    <w:rsidRoot w:val="00225C7F"/>
    <w:rsid w:val="00002C8F"/>
    <w:rsid w:val="0001689C"/>
    <w:rsid w:val="000802DC"/>
    <w:rsid w:val="000D1A80"/>
    <w:rsid w:val="0018520B"/>
    <w:rsid w:val="00195D27"/>
    <w:rsid w:val="001A32DE"/>
    <w:rsid w:val="001B44E5"/>
    <w:rsid w:val="00225C7F"/>
    <w:rsid w:val="00256356"/>
    <w:rsid w:val="002620E5"/>
    <w:rsid w:val="004848B1"/>
    <w:rsid w:val="004C724F"/>
    <w:rsid w:val="004F5AEC"/>
    <w:rsid w:val="005E12FE"/>
    <w:rsid w:val="007156AB"/>
    <w:rsid w:val="00757C98"/>
    <w:rsid w:val="00766475"/>
    <w:rsid w:val="007C0CD1"/>
    <w:rsid w:val="00827C0E"/>
    <w:rsid w:val="009A132B"/>
    <w:rsid w:val="00B80892"/>
    <w:rsid w:val="00CA1153"/>
    <w:rsid w:val="00CA4D6F"/>
    <w:rsid w:val="00CE4F02"/>
    <w:rsid w:val="00CE7808"/>
    <w:rsid w:val="00D13668"/>
    <w:rsid w:val="00D327D4"/>
    <w:rsid w:val="00D425C5"/>
    <w:rsid w:val="00E44FC8"/>
    <w:rsid w:val="00EE77AE"/>
    <w:rsid w:val="00FC0F5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50608"/>
  <w15:chartTrackingRefBased/>
  <w15:docId w15:val="{BFBF22B5-7BE8-4274-AE6E-E14B32E4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C7F"/>
    <w:rPr>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link w:val="Char"/>
    <w:uiPriority w:val="34"/>
    <w:qFormat/>
    <w:rsid w:val="00225C7F"/>
    <w:pPr>
      <w:ind w:left="720"/>
      <w:contextualSpacing/>
    </w:pPr>
  </w:style>
  <w:style w:type="paragraph" w:customStyle="1" w:styleId="IMS-Paragraf">
    <w:name w:val="IMS-Paragraf"/>
    <w:qFormat/>
    <w:rsid w:val="00225C7F"/>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225C7F"/>
    <w:pPr>
      <w:keepNext/>
      <w:keepLines/>
      <w:spacing w:after="0" w:line="240" w:lineRule="auto"/>
      <w:jc w:val="center"/>
      <w:outlineLvl w:val="0"/>
    </w:pPr>
    <w:rPr>
      <w:rFonts w:ascii="Arial" w:eastAsia="Calibri" w:hAnsi="Arial" w:cs="Arial"/>
      <w:b/>
      <w:noProof/>
      <w:color w:val="000000" w:themeColor="text1"/>
      <w:kern w:val="2"/>
      <w:lang w:val="sr-Cyrl-RS" w:eastAsia="ar-SA"/>
    </w:rPr>
  </w:style>
  <w:style w:type="character" w:styleId="a3">
    <w:name w:val="Hyperlink"/>
    <w:basedOn w:val="a"/>
    <w:uiPriority w:val="99"/>
    <w:rsid w:val="00225C7F"/>
    <w:rPr>
      <w:color w:val="0000FF"/>
      <w:u w:val="single"/>
    </w:rPr>
  </w:style>
  <w:style w:type="paragraph" w:styleId="a4">
    <w:name w:val="footer"/>
    <w:basedOn w:val="Normal"/>
    <w:link w:val="Char0"/>
    <w:uiPriority w:val="99"/>
    <w:unhideWhenUsed/>
    <w:rsid w:val="00225C7F"/>
    <w:pPr>
      <w:tabs>
        <w:tab w:val="center" w:pos="4680"/>
        <w:tab w:val="right" w:pos="9360"/>
      </w:tabs>
      <w:spacing w:after="0" w:line="240" w:lineRule="auto"/>
    </w:pPr>
  </w:style>
  <w:style w:type="character" w:customStyle="1" w:styleId="Char0">
    <w:name w:val="Подножје странице Char"/>
    <w:basedOn w:val="a"/>
    <w:link w:val="a4"/>
    <w:uiPriority w:val="99"/>
    <w:rsid w:val="00225C7F"/>
    <w:rPr>
      <w:lang w:val="sr-Cyrl-RS"/>
    </w:rPr>
  </w:style>
  <w:style w:type="table" w:styleId="a5">
    <w:name w:val="Table Grid"/>
    <w:basedOn w:val="a0"/>
    <w:uiPriority w:val="39"/>
    <w:rsid w:val="00225C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Пасус са листом Char"/>
    <w:link w:val="a2"/>
    <w:uiPriority w:val="34"/>
    <w:locked/>
    <w:rsid w:val="00225C7F"/>
    <w:rPr>
      <w:lang w:val="sr-Cyrl-RS"/>
    </w:rPr>
  </w:style>
  <w:style w:type="character" w:styleId="a6">
    <w:name w:val="Strong"/>
    <w:basedOn w:val="a"/>
    <w:uiPriority w:val="22"/>
    <w:qFormat/>
    <w:rsid w:val="00225C7F"/>
    <w:rPr>
      <w:b/>
      <w:bCs/>
    </w:rPr>
  </w:style>
  <w:style w:type="paragraph" w:styleId="a7">
    <w:name w:val="header"/>
    <w:basedOn w:val="Normal"/>
    <w:link w:val="Char1"/>
    <w:uiPriority w:val="99"/>
    <w:unhideWhenUsed/>
    <w:rsid w:val="00195D27"/>
    <w:pPr>
      <w:tabs>
        <w:tab w:val="center" w:pos="4513"/>
        <w:tab w:val="right" w:pos="9026"/>
      </w:tabs>
      <w:spacing w:after="0" w:line="240" w:lineRule="auto"/>
    </w:pPr>
  </w:style>
  <w:style w:type="character" w:customStyle="1" w:styleId="Char1">
    <w:name w:val="Заглавље странице Char"/>
    <w:basedOn w:val="a"/>
    <w:link w:val="a7"/>
    <w:uiPriority w:val="99"/>
    <w:rsid w:val="00195D27"/>
    <w:rPr>
      <w:lang w:val="sr-Cyrl-RS"/>
    </w:rPr>
  </w:style>
  <w:style w:type="paragraph" w:styleId="a8">
    <w:name w:val="Balloon Text"/>
    <w:basedOn w:val="Normal"/>
    <w:link w:val="Char2"/>
    <w:uiPriority w:val="99"/>
    <w:semiHidden/>
    <w:unhideWhenUsed/>
    <w:rsid w:val="000802DC"/>
    <w:pPr>
      <w:spacing w:after="0" w:line="240" w:lineRule="auto"/>
    </w:pPr>
    <w:rPr>
      <w:rFonts w:ascii="Segoe UI" w:hAnsi="Segoe UI" w:cs="Segoe UI"/>
      <w:sz w:val="18"/>
      <w:szCs w:val="18"/>
    </w:rPr>
  </w:style>
  <w:style w:type="character" w:customStyle="1" w:styleId="Char2">
    <w:name w:val="Текст у балончићу Char"/>
    <w:basedOn w:val="a"/>
    <w:link w:val="a8"/>
    <w:uiPriority w:val="99"/>
    <w:semiHidden/>
    <w:rsid w:val="000802DC"/>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ps.rs/cir/Pages/prodaja.aspx"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8BEFCB8DF2C3C478191C7EF98A709F6" ma:contentTypeVersion="1" ma:contentTypeDescription="Креирајте нови документ." ma:contentTypeScope="" ma:versionID="553602337675f3240b3cb4076a17d635">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A7876-4349-467A-9990-EF0EA87874E1}"/>
</file>

<file path=customXml/itemProps2.xml><?xml version="1.0" encoding="utf-8"?>
<ds:datastoreItem xmlns:ds="http://schemas.openxmlformats.org/officeDocument/2006/customXml" ds:itemID="{27E53980-6E46-4029-9DEF-6DC1B8A05178}"/>
</file>

<file path=customXml/itemProps3.xml><?xml version="1.0" encoding="utf-8"?>
<ds:datastoreItem xmlns:ds="http://schemas.openxmlformats.org/officeDocument/2006/customXml" ds:itemID="{C660DEC9-0E79-4460-80BE-EE099E0EA450}"/>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8169</Characters>
  <Application>Microsoft Office Word</Application>
  <DocSecurity>0</DocSecurity>
  <Lines>255</Lines>
  <Paragraphs>129</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Cvetković</dc:creator>
  <cp:keywords/>
  <dc:description/>
  <cp:lastModifiedBy>Jelena Mihajlović</cp:lastModifiedBy>
  <cp:revision>3</cp:revision>
  <cp:lastPrinted>2026-04-28T13:03:00Z</cp:lastPrinted>
  <dcterms:created xsi:type="dcterms:W3CDTF">2026-04-28T13:02:00Z</dcterms:created>
  <dcterms:modified xsi:type="dcterms:W3CDTF">2026-04-28T13:09:00Z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6fa2a9a7-93fb-4607-9a51-30ce14931425</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6fa2a9a7-93fb-4607-9a51-30ce14931425</vt:lpwstr>
  </property>
  <property fmtid="{D5CDD505-2E9C-101B-9397-08002B2CF9AE}" pid="6" name="UserId">
    <vt:lpwstr>Jelena Mihajlović</vt:lpwstr>
  </property>
  <property fmtid="{D5CDD505-2E9C-101B-9397-08002B2CF9AE}" pid="7" name="TagDateTime">
    <vt:lpwstr>2026-04-28T13:09:14Z</vt:lpwstr>
  </property>
  <property fmtid="{D5CDD505-2E9C-101B-9397-08002B2CF9AE}" pid="8" name="GVData">
    <vt:lpwstr>eyJPUyI6IldpbmRvd3MiLCJkb2NJRCI6IjZmYTJhOWE3LTkzZmItNDYwNy05YTUxLTMwY2UxNDkzMTQyNSIsImRvY1N0YXRlIjoie1wiM3JkUGFydHlGb290ZXJcIjpcItGB0YLRgC4gMS4gb9C0IDVcIixcIkN1cnJlbnRTdGF0ZVwiOlwie1xcXCJGaXJzdFBhZ2VE</vt:lpwstr>
  </property>
  <property fmtid="{D5CDD505-2E9C-101B-9397-08002B2CF9AE}" pid="9" name="GVData0">
    <vt:lpwstr>aWZmZXJlbnRcXFwiOmZhbHNlLFxcXCJEaWZmZXJlbnRPZGRBbmRFdmVuUGFnZXNcXFwiOmZhbHNlLFxcXCJQYWdlQ291bnRcXFwiOjQsXFxcIkhlYWRlck1ldGFkYXRhXFxcIjpcXFwiPHNwYW4gc3R5bGU9XFxcXFxcXCJjb2xvcjojMjE1RTk5O2ZvbnQtZmFtaWx5</vt:lpwstr>
  </property>
  <property fmtid="{D5CDD505-2E9C-101B-9397-08002B2CF9AE}" pid="10" name="GVData1">
    <vt:lpwstr>OkFyaWFsO2ZvbnQtc2l6ZToxMXB4XFxcXFxcXCI+PHN0cm9uZz7Ql9CQINCj0J3Qo9Ci0KDQkNCo0IrQoyDQo9Cf0J7QotCg0JXQkdCjIC8gUkVTVFJJQ1RFRDwvc3Ryb25nPjwvc3Bhbj5cXFxcblxcXCIsXFxcIlRoaXJkUGFydHlIZWFkZXJNZXRhZGF0YVxcXCI6</vt:lpwstr>
  </property>
  <property fmtid="{D5CDD505-2E9C-101B-9397-08002B2CF9AE}" pid="11" name="GVData2">
    <vt:lpwstr>XFxcIlxcXCIsXFxcIkdWSGVhZGVyRXhpc3RzXFxcIjpmYWxzZSxcXFwiTm9uR1ZIZWFkZXJFeGlzdHNcXFwiOmZhbHNlLFxcXCJGbG9hdGluZ0hlYWRlckV4aXN0c1xcXCI6dHJ1ZSxcXFwiTm9uR1ZIZWFkZXJTaGFwZUV4aXN0c1xcXCI6ZmFsc2UsXFxcIlRoaXJk</vt:lpwstr>
  </property>
  <property fmtid="{D5CDD505-2E9C-101B-9397-08002B2CF9AE}" pid="12" name="GVData3">
    <vt:lpwstr>UGFydHlIZWFkZXJzXFxcIjpbXSxcXFwiRm9vdGVyTWV0YWRhdGFcXFwiOlxcXCJcXFwiLFxcXCJUaGlyZFBhcnR5Rm9vdGVyTWV0YWRhdGFcXFwiOlxcXCLRgdGC0YAuIDEuIG/QtCA1XFxcIixcXFwiR1ZGb290ZXJFeGlzdHNcXFwiOmZhbHNlLFxcXCJOb25HVkZv</vt:lpwstr>
  </property>
  <property fmtid="{D5CDD505-2E9C-101B-9397-08002B2CF9AE}" pid="13" name="GVData4">
    <vt:lpwstr>b3RlckV4aXN0c1xcXCI6dHJ1ZSxcXFwiRmxvYXRpbmdGb290ZXJFeGlzdHNcXFwiOmZhbHNlLFxcXCJOb25HVkZvb3RlclNoYXBlRXhpc3RzXFxcIjpmYWxzZSxcXFwiVGhpcmRQYXJ0eUZvb3RlcnNcXFwiOltdLFxcXCJXYXRlcm1hcmtNZXRhZGF0YVxcXCI6XFxc</vt:lpwstr>
  </property>
  <property fmtid="{D5CDD505-2E9C-101B-9397-08002B2CF9AE}" pid="14" name="GVData5">
    <vt:lpwstr>IlxcXCIsXFxcIldhdGVybWFya0V4aXN0c1xcXCI6ZmFsc2UsXFxcIlBvd2VycG9pbnRUaXRsZU1ldGFkYXRhXFxcIjpudWxsLFxcXCJQb3dlcnBvaW50U3VidGl0bGVNZXRhZGF0YVxcXCI6bnVsbCxcXFwiVGhpcmRQYXJ0eU1ldGFkYXRhRm91bmRcXFwiOmZhbHNl</vt:lpwstr>
  </property>
  <property fmtid="{D5CDD505-2E9C-101B-9397-08002B2CF9AE}" pid="15" name="GVData6">
    <vt:lpwstr>fVwiLFwiSGVhZGVyXCI6XCI8c3BhbiBzdHlsZT1cXFwiY29sb3I6IzIxNUU5OTtmb250LWZhbWlseTpBcmlhbDtmb250LXNpemU6MTFweFxcXCI+PHN0cm9uZz7Ql9CQINCj0J3Qo9Ci0KDQkNCo0IrQoyDQo9Cf0J7QotCg0JXQkdCjIC8gUkVTVFJJQ1RFRDwvc3Ry</vt:lpwstr>
  </property>
  <property fmtid="{D5CDD505-2E9C-101B-9397-08002B2CF9AE}" pid="16" name="GVData7">
    <vt:lpwstr>b25nPjwvc3Bhbj5cXG5cIixcIk9wdGlvbnNcIjpcIntcXFwiUG9wdXBDb25maWd1cmF0aW9uXFxcIjp7XFxcIkFsd2F5c1Nob3dQb3B1cFxcXCI6ZmFsc2UsXFxcIkVuZm9yY2VIZWFkZXJGb290ZXJUeXBlXFxcIjp0cnVlLFxcXCJIZWFkZXJQbGFjZW1lbnRUeXBl</vt:lpwstr>
  </property>
  <property fmtid="{D5CDD505-2E9C-101B-9397-08002B2CF9AE}" pid="17" name="GVData8">
    <vt:lpwstr>XFxcIjoxLFxcXCJGb290ZXJQbGFjZW1lbnRUeXBlXFxcIjoxLFxcXCJFbmZvcmNlTGF5b3V0T3B0aW9uXFxcIjp0cnVlLFxcXCJMYXlvdXRPcHRpb25cXFwiOjAsXFxcIlRyaWdnZXJOdW1iZXJcXFwiOjUsXFxcIkZyb21JbmRleFxcXCI6MCxcXFwiVG9JbmRleFxc</vt:lpwstr>
  </property>
  <property fmtid="{D5CDD505-2E9C-101B-9397-08002B2CF9AE}" pid="18" name="GVData9">
    <vt:lpwstr>XCI6MCxcXFwiRW5mb3JjZU92ZXJ3cml0ZU9wdGlvblxcXCI6ZmFsc2UsXFxcIk92ZXJ3cml0ZU9wdGlvblxcXCI6XFxcIm92ZXJ3cml0ZVxcXCJ9LFxcXCJIZWFkZXJFbmFibGVkXFxcIjpmYWxzZSxcXFwiSGVhZGVyXFxcIjpcXFwiPHNwYW4gc3R5bGU9XFxcXFxc</vt:lpwstr>
  </property>
  <property fmtid="{D5CDD505-2E9C-101B-9397-08002B2CF9AE}" pid="19" name="GVData10">
    <vt:lpwstr>XCJjb2xvcjojMjE1RTk5O2ZvbnQtZmFtaWx5OkFyaWFsO2ZvbnQtc2l6ZToxMXB4XFxcXFxcXCI+PHN0cm9uZz7Ql9CQINCj0J3Qo9Ci0KDQkNCo0IrQoyDQo9Cf0J7QotCg0JXQkdCjIC8gUkVTVFJJQ1RFRDwvc3Ryb25nPjwvc3Bhbj5cXFxcblxcXCIsXFxcIkhl</vt:lpwstr>
  </property>
  <property fmtid="{D5CDD505-2E9C-101B-9397-08002B2CF9AE}" pid="20" name="GVData11">
    <vt:lpwstr>YWRlcnNcXFwiOltcXFwiPHNwYW4gc3R5bGU9XFxcXFxcXCJjb2xvcjojMjE1RTk5O2ZvbnQtZmFtaWx5OkFyaWFsO2ZvbnQtc2l6ZToxMXB4XFxcXFxcXCI+PHN0cm9uZz7Ql9CQINCj0J3Qo9Ci0KDQkNCo0IrQoyDQo9Cf0J7QotCg0JXQkdCjIC8gUkVTVFJJQ1RF</vt:lpwstr>
  </property>
  <property fmtid="{D5CDD505-2E9C-101B-9397-08002B2CF9AE}" pid="21" name="GVData12">
    <vt:lpwstr>RDwvc3Ryb25nPjwvc3Bhbj5cXFxcblxcXCJdLFxcXCJIZWFkZXJUeXBlXFxcIjoxLFxcXCJIZWFkZXJUeXBlc0FsbG93ZWRcXFwiOlswLDFdLFxcXCJIZWFkZXJVcGRhdGVUeXBlXFxcIjoxLFxcXCJGb290ZXJFbmFibGVkXFxcIjpmYWxzZSxcXFwiRm9vdGVyXFxc</vt:lpwstr>
  </property>
  <property fmtid="{D5CDD505-2E9C-101B-9397-08002B2CF9AE}" pid="22" name="GVData13">
    <vt:lpwstr>IjpcXFwiXFxcIixcXFwiRm9vdGVyc1xcXCI6W1xcXCJcXFwiXSxcXFwiRm9vdGVyVHlwZVxcXCI6MixcXFwiRm9vdGVyVHlwZXNBbGxvd2VkXFxcIjpbMl0sXFxcIkZvb3RlclVwZGF0ZVR5cGVcXFwiOjAsXFxcIldhdGVybWFya1xcXCI6XFxcIlxcXCIsXFxcIldh</vt:lpwstr>
  </property>
  <property fmtid="{D5CDD505-2E9C-101B-9397-08002B2CF9AE}" pid="23" name="GVData14">
    <vt:lpwstr>dGVybWFya0VuYWJsZWRcXFwiOmZhbHNlLFxcXCJTaG91bGRXcml0ZVdhdGVybWFya1xcXCI6ZmFsc2UsXFxcIldhdGVybWFya1VwZGF0ZVR5cGVcXFwiOjEsXFxcIlBvd2VycG9pbnRUaXRsZVxcXCI6bnVsbCxcXFwiUG93ZXJwb2ludFN1Yml0bGVcXFwiOm51bGx9</vt:lpwstr>
  </property>
  <property fmtid="{D5CDD505-2E9C-101B-9397-08002B2CF9AE}" pid="24" name="GVData15">
    <vt:lpwstr>XCIsXCJTdGF0ZVwiOlwie1xcXCJGaXJzdFBhZ2VEaWZmZXJlbnRcXFwiOmZhbHNlLFxcXCJEaWZmZXJlbnRPZGRBbmRFdmVuUGFnZXNcXFwiOmZhbHNlLFxcXCJQYWdlQ291bnRcXFwiOjQsXFxcIkhlYWRlck1ldGFkYXRhXFxcIjpcXFwiPHNwYW4gc3R5bGU9XFxc</vt:lpwstr>
  </property>
  <property fmtid="{D5CDD505-2E9C-101B-9397-08002B2CF9AE}" pid="25" name="GVData16">
    <vt:lpwstr>XFxcXCJjb2xvcjojMjE1RTk5O2ZvbnQtZmFtaWx5OkFyaWFsO2ZvbnQtc2l6ZToxMXB4XFxcXFxcXCI+PHN0cm9uZz7Ql9CQINCj0J3Qo9Ci0KDQkNCo0IrQoyDQo9Cf0J7QotCg0JXQkdCjIC8gUkVTVFJJQ1RFRDwvc3Ryb25nPjwvc3Bhbj5cXFxcblxcXCIsXFxc</vt:lpwstr>
  </property>
  <property fmtid="{D5CDD505-2E9C-101B-9397-08002B2CF9AE}" pid="26" name="GVData17">
    <vt:lpwstr>IlRoaXJkUGFydHlIZWFkZXJNZXRhZGF0YVxcXCI6XFxcIlxcXCIsXFxcIkdWSGVhZGVyRXhpc3RzXFxcIjpmYWxzZSxcXFwiTm9uR1ZIZWFkZXJFeGlzdHNcXFwiOmZhbHNlLFxcXCJGbG9hdGluZ0hlYWRlckV4aXN0c1xcXCI6dHJ1ZSxcXFwiTm9uR1ZIZWFkZXJT</vt:lpwstr>
  </property>
  <property fmtid="{D5CDD505-2E9C-101B-9397-08002B2CF9AE}" pid="27" name="GVData18">
    <vt:lpwstr>aGFwZUV4aXN0c1xcXCI6ZmFsc2UsXFxcIlRoaXJkUGFydHlIZWFkZXJzXFxcIjpbXSxcXFwiRm9vdGVyTWV0YWRhdGFcXFwiOlxcXCJcXFwiLFxcXCJUaGlyZFBhcnR5Rm9vdGVyTWV0YWRhdGFcXFwiOlxcXCLRgdGC0YAuIDEuIG/QtCA1XFxcIixcXFwiR1ZGb290</vt:lpwstr>
  </property>
  <property fmtid="{D5CDD505-2E9C-101B-9397-08002B2CF9AE}" pid="28" name="GVData19">
    <vt:lpwstr>ZXJFeGlzdHNcXFwiOmZhbHNlLFxcXCJOb25HVkZvb3RlckV4aXN0c1xcXCI6dHJ1ZSxcXFwiRmxvYXRpbmdGb290ZXJFeGlzdHNcXFwiOmZhbHNlLFxcXCJOb25HVkZvb3RlclNoYXBlRXhpc3RzXFxcIjpmYWxzZSxcXFwiVGhpcmRQYXJ0eUZvb3RlcnNcXFwiOltd</vt:lpwstr>
  </property>
  <property fmtid="{D5CDD505-2E9C-101B-9397-08002B2CF9AE}" pid="29" name="GVData20">
    <vt:lpwstr>LFxcXCJXYXRlcm1hcmtNZXRhZGF0YVxcXCI6XFxcIlxcXCIsXFxcIldhdGVybWFya0V4aXN0c1xcXCI6ZmFsc2UsXFxcIlBvd2VycG9pbnRUaXRsZU1ldGFkYXRhXFxcIjpudWxsLFxcXCJQb3dlcnBvaW50U3VidGl0bGVNZXRhZGF0YVxcXCI6bnVsbCxcXFwiVGhp</vt:lpwstr>
  </property>
  <property fmtid="{D5CDD505-2E9C-101B-9397-08002B2CF9AE}" pid="30" name="GVData21">
    <vt:lpwstr>cmRQYXJ0eU1ldGFkYXRhRm91bmRcXFwiOmZhbHNlfVwifSIsInBhcmVudExpbmVJZHMiOiJbXCI4ZmVlNGY4OS1lMjZlLTRiOWMtODNlNS05N2RjNGNlY2JjNWJcIixcImY1NzQ1ZjM5LTE4NjQtNGJiYi05ZWQzLTI4MThlOGM0ZWI4ZVwiLFwiMmUyMDNmYTgtODY5</vt:lpwstr>
  </property>
  <property fmtid="{D5CDD505-2E9C-101B-9397-08002B2CF9AE}" pid="31" name="GVData22">
    <vt:lpwstr>MS00ZmRhLThhZmMtYzAyYmYxODU2ZjA1XCIsXCJiNzNhNGEwZC04OTk0LTRmNmMtYjM1OC05NDY5YmUxN2FkYTRcIixcImM0Y2FhZmZkLTBjMjAtNDRjYi05YWNlLTA2NDZjN2QzODU1OVwiLFwiNmMwZmQ1OWYtZGQ3OC00YjAwLTkwNDMtMzA5NGJhNTcyZTZlXCIs</vt:lpwstr>
  </property>
  <property fmtid="{D5CDD505-2E9C-101B-9397-08002B2CF9AE}" pid="32" name="GVData23">
    <vt:lpwstr>XCJkYzI5NTExNy02YTNiLTRjOWUtOGFkNi04ZDAyYmZhMzNmMjVcIixcIjM5ZTlmYzA2LWM0ZTgtNDM4MS05YmJmLTRlYzNmOTY0ZTk2OFwiLFwiNjU1NmIzZWMtN2M3Ni00ZDhhLThiNzctMDUyODZjYzIxOTljXCIsXCJiNDliZDBmNi1mYmRiLTQyOTUtOTczOC1k</vt:lpwstr>
  </property>
  <property fmtid="{D5CDD505-2E9C-101B-9397-08002B2CF9AE}" pid="33" name="GVData24">
    <vt:lpwstr>NDE4YjczZjRlMmFcIl0iLCJ3cml0dGVuS2V5cyI6IltcIkNsYXNzaWZpY2F0aW9uXCIsXCJDbGFzc2lmaWNhdGlvblRhZ1NldElkXCIsXCJDb21wbGlhbmNlVGFnU2V0SWRcIixcIkZpbGVJZFwiLFwiZ3Zkb2NpZFwiLFwiVGFnRGF0ZVRpbWVcIixcIlVzZXJJZFwi</vt:lpwstr>
  </property>
  <property fmtid="{D5CDD505-2E9C-101B-9397-08002B2CF9AE}" pid="34" name="GVData25">
    <vt:lpwstr>XSIsIm5vT2ZHdkRhdGFFbnRyaWVzIjoiMjciLCJsaW5lSWQiOiI3ZDk5MTFlYi03MWVlLTRiYjktYWQzYi01Zjk3MDBjMTQ0MzciLCJ0YWdzZXRfZTE2NDA5YTdfMTcwMF80MTUzXzkwOTBfMzk1NWJjMmYwYWU4X2NsYXNzaWZpY2F0aW9uIjoiUmVzdHJpY3RlZCJ9</vt:lpwstr>
  </property>
  <property fmtid="{D5CDD505-2E9C-101B-9397-08002B2CF9AE}" pid="35" name="Classification">
    <vt:lpwstr>За унутрашњу употребу</vt:lpwstr>
  </property>
  <property fmtid="{D5CDD505-2E9C-101B-9397-08002B2CF9AE}" pid="36" name="GVData26">
    <vt:lpwstr>(end)</vt:lpwstr>
  </property>
  <property fmtid="{D5CDD505-2E9C-101B-9397-08002B2CF9AE}" pid="37" name="ContentTypeId">
    <vt:lpwstr>0x01010088BEFCB8DF2C3C478191C7EF98A709F6</vt:lpwstr>
  </property>
</Properties>
</file>