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C1" w:rsidRPr="0030491B" w:rsidRDefault="00F631C1" w:rsidP="00814F12">
      <w:pPr>
        <w:ind w:left="8126"/>
        <w:rPr>
          <w:sz w:val="24"/>
          <w:szCs w:val="24"/>
          <w:lang w:val="sr-Cyrl-RS"/>
        </w:rPr>
      </w:pP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r w:rsidRPr="00C064B3">
        <w:rPr>
          <w:sz w:val="24"/>
          <w:szCs w:val="24"/>
          <w:lang w:val="sr-Cyrl-RS"/>
        </w:rPr>
        <w:t>Јавно предузеће Електропривреда Србије Београд</w:t>
      </w:r>
    </w:p>
    <w:p w:rsidR="00465FE0" w:rsidRPr="00C064B3" w:rsidRDefault="0030491B" w:rsidP="00465FE0">
      <w:pPr>
        <w:widowControl/>
        <w:overflowPunct w:val="0"/>
        <w:jc w:val="both"/>
        <w:outlineLvl w:val="0"/>
        <w:rPr>
          <w:rFonts w:eastAsia="Times New Roman"/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>Балканска 13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r w:rsidRPr="00C064B3">
        <w:rPr>
          <w:sz w:val="24"/>
          <w:szCs w:val="24"/>
          <w:lang w:val="sr-Cyrl-RS"/>
        </w:rPr>
        <w:t>Огранак ТЕНТ Београд-Обреновац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proofErr w:type="spellStart"/>
      <w:r w:rsidRPr="00C064B3">
        <w:rPr>
          <w:sz w:val="24"/>
          <w:szCs w:val="24"/>
        </w:rPr>
        <w:t>Богољуба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Урошевића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Црног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бр</w:t>
      </w:r>
      <w:proofErr w:type="spellEnd"/>
      <w:r w:rsidRPr="00C064B3">
        <w:rPr>
          <w:sz w:val="24"/>
          <w:szCs w:val="24"/>
        </w:rPr>
        <w:t>. 44</w:t>
      </w:r>
      <w:r w:rsidRPr="00C064B3">
        <w:rPr>
          <w:sz w:val="24"/>
          <w:szCs w:val="24"/>
          <w:lang w:val="sr-Cyrl-RS"/>
        </w:rPr>
        <w:t xml:space="preserve"> 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r w:rsidRPr="00C064B3">
        <w:rPr>
          <w:sz w:val="24"/>
          <w:szCs w:val="24"/>
          <w:lang w:val="sr-Cyrl-RS"/>
        </w:rPr>
        <w:t>Обреновац</w:t>
      </w:r>
    </w:p>
    <w:p w:rsidR="005A4DD5" w:rsidRPr="00C064B3" w:rsidRDefault="005A4DD5" w:rsidP="00814F12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sr-Latn-CS"/>
        </w:rPr>
      </w:pPr>
    </w:p>
    <w:p w:rsidR="005A4DD5" w:rsidRPr="00C064B3" w:rsidRDefault="005A4DD5" w:rsidP="00814F12">
      <w:pPr>
        <w:shd w:val="clear" w:color="auto" w:fill="FFFFFF"/>
        <w:ind w:right="120"/>
        <w:jc w:val="both"/>
        <w:rPr>
          <w:rFonts w:eastAsia="Times New Roman"/>
          <w:color w:val="000000"/>
          <w:spacing w:val="3"/>
          <w:sz w:val="24"/>
          <w:szCs w:val="24"/>
          <w:lang w:val="sr-Cyrl-CS"/>
        </w:rPr>
      </w:pPr>
    </w:p>
    <w:p w:rsidR="00F631C1" w:rsidRPr="00C064B3" w:rsidRDefault="00DD228C" w:rsidP="00814F12">
      <w:pPr>
        <w:shd w:val="clear" w:color="auto" w:fill="FFFFFF"/>
        <w:ind w:right="120"/>
        <w:jc w:val="both"/>
        <w:rPr>
          <w:rFonts w:eastAsia="Times New Roman"/>
          <w:color w:val="000000"/>
          <w:spacing w:val="-1"/>
          <w:sz w:val="24"/>
          <w:szCs w:val="24"/>
          <w:lang w:val="sr-Cyrl-CS"/>
        </w:rPr>
      </w:pPr>
      <w:r w:rsidRPr="00C064B3">
        <w:rPr>
          <w:rFonts w:eastAsia="Times New Roman"/>
          <w:color w:val="000000"/>
          <w:spacing w:val="3"/>
          <w:sz w:val="24"/>
          <w:szCs w:val="24"/>
          <w:lang w:val="sr-Cyrl-CS"/>
        </w:rPr>
        <w:t>На основу Одлуке о</w:t>
      </w:r>
      <w:r w:rsidR="005A4DD5" w:rsidRPr="00C064B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5A4DD5" w:rsidRPr="00C064B3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продаји 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продуката сагоревања и одсумпоравања за период 01.01.-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31.12.2020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.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године у Огранку ТЕНТ и ТЕ-КО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Костолац </w:t>
      </w:r>
      <w:r w:rsidR="00E0016A">
        <w:rPr>
          <w:rFonts w:eastAsia="Times New Roman"/>
          <w:color w:val="000000"/>
          <w:spacing w:val="3"/>
          <w:sz w:val="24"/>
          <w:szCs w:val="24"/>
          <w:lang w:val="sr-Cyrl-RS"/>
        </w:rPr>
        <w:t>број 12.01.-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14964/3-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19</w:t>
      </w:r>
      <w:r w:rsidR="00E0016A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од 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26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.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децембра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465FE0" w:rsidRPr="00C064B3">
        <w:rPr>
          <w:rFonts w:eastAsia="Times New Roman"/>
          <w:color w:val="000000"/>
          <w:spacing w:val="3"/>
          <w:sz w:val="24"/>
          <w:szCs w:val="24"/>
          <w:lang w:val="sr-Cyrl-RS"/>
        </w:rPr>
        <w:t>.201</w:t>
      </w:r>
      <w:r w:rsidR="00722E8F">
        <w:rPr>
          <w:rFonts w:eastAsia="Times New Roman"/>
          <w:color w:val="000000"/>
          <w:spacing w:val="3"/>
          <w:sz w:val="24"/>
          <w:szCs w:val="24"/>
          <w:lang w:val="sr-Cyrl-RS"/>
        </w:rPr>
        <w:t>9. године, као и Одлуке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о утврђивању цена продуката сагоревања и одсумпоравања број:12.01.14964/1-2019 од 11.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јануара 2019.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године, Јавно 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>предузеће „Електропривреда Србије</w:t>
      </w:r>
      <w:r w:rsidR="00180E8F"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>“,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 Београд</w:t>
      </w:r>
      <w:r w:rsidR="00180E8F"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>,</w:t>
      </w:r>
      <w:r w:rsidR="00465FE0" w:rsidRPr="00C064B3">
        <w:rPr>
          <w:sz w:val="24"/>
          <w:szCs w:val="24"/>
          <w:lang w:val="sr-Cyrl-RS"/>
        </w:rPr>
        <w:t xml:space="preserve"> Огранак ТЕНТ Београд-Обреновац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 </w:t>
      </w:r>
      <w:r w:rsidR="00180E8F" w:rsidRPr="00C064B3">
        <w:rPr>
          <w:rFonts w:eastAsia="Times New Roman"/>
          <w:color w:val="000000"/>
          <w:spacing w:val="-1"/>
          <w:sz w:val="24"/>
          <w:szCs w:val="24"/>
          <w:lang w:val="sr-Cyrl-CS"/>
        </w:rPr>
        <w:t>објављује</w:t>
      </w:r>
      <w:r w:rsidRPr="00C064B3">
        <w:rPr>
          <w:rFonts w:eastAsia="Times New Roman"/>
          <w:color w:val="000000"/>
          <w:spacing w:val="-1"/>
          <w:sz w:val="24"/>
          <w:szCs w:val="24"/>
          <w:lang w:val="sr-Cyrl-CS"/>
        </w:rPr>
        <w:t>:</w:t>
      </w:r>
    </w:p>
    <w:p w:rsidR="00F631C1" w:rsidRPr="00C064B3" w:rsidRDefault="00F631C1" w:rsidP="00814F12">
      <w:pPr>
        <w:rPr>
          <w:sz w:val="24"/>
          <w:szCs w:val="24"/>
        </w:rPr>
      </w:pPr>
    </w:p>
    <w:p w:rsidR="00F24DF3" w:rsidRDefault="00F24DF3" w:rsidP="00814F12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</w:p>
    <w:p w:rsidR="002C0392" w:rsidRPr="00C064B3" w:rsidRDefault="00DD228C" w:rsidP="00814F12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Јавни</w:t>
      </w:r>
      <w:r w:rsidR="00484736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позив за прикупљање</w:t>
      </w:r>
      <w:r w:rsidR="00F24DF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ЗАХТЕВА</w:t>
      </w:r>
      <w:r w:rsidR="00180E8F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</w:p>
    <w:p w:rsidR="00180E8F" w:rsidRPr="00C064B3" w:rsidRDefault="00180E8F" w:rsidP="00D32A15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ради продаје</w:t>
      </w:r>
      <w:r w:rsidR="00484736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r w:rsidR="004E1B68" w:rsidRPr="00C064B3">
        <w:rPr>
          <w:rFonts w:eastAsia="Times New Roman"/>
          <w:b/>
          <w:bCs/>
          <w:caps/>
          <w:color w:val="000000"/>
          <w:sz w:val="24"/>
          <w:szCs w:val="24"/>
          <w:lang w:val="sr-Cyrl-RS"/>
        </w:rPr>
        <w:t>пепела и</w:t>
      </w:r>
      <w:r w:rsidR="0092268B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пепела </w:t>
      </w:r>
      <w:r w:rsidR="00D32A15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са депоније</w:t>
      </w:r>
      <w:r w:rsidR="004E1B68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(отпадне шљаке)</w:t>
      </w:r>
    </w:p>
    <w:p w:rsidR="00180E8F" w:rsidRDefault="00180E8F" w:rsidP="00814F12">
      <w:pPr>
        <w:shd w:val="clear" w:color="auto" w:fill="FFFFFF"/>
        <w:jc w:val="both"/>
        <w:rPr>
          <w:sz w:val="24"/>
          <w:szCs w:val="24"/>
        </w:rPr>
      </w:pPr>
    </w:p>
    <w:p w:rsidR="00F24DF3" w:rsidRPr="00C064B3" w:rsidRDefault="00F24DF3" w:rsidP="00814F12">
      <w:pPr>
        <w:shd w:val="clear" w:color="auto" w:fill="FFFFFF"/>
        <w:jc w:val="both"/>
        <w:rPr>
          <w:sz w:val="24"/>
          <w:szCs w:val="24"/>
        </w:rPr>
      </w:pPr>
    </w:p>
    <w:p w:rsidR="004E1B68" w:rsidRPr="00C064B3" w:rsidRDefault="002C0392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Јавно предузеће „Електропривреда Србије“, Београд позива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 сва правна лица и предузетнике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 xml:space="preserve"> да поднесу писмене понуде 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ради закључења уго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вора о продаји </w:t>
      </w:r>
      <w:r w:rsidR="004E1B68" w:rsidRPr="00C064B3">
        <w:rPr>
          <w:sz w:val="24"/>
          <w:szCs w:val="24"/>
          <w:lang w:val="sr-Cyrl-CS"/>
        </w:rPr>
        <w:t xml:space="preserve">пепела и пепела са депоније (отпадне шљаке) 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 xml:space="preserve">из 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 xml:space="preserve">ЈП ЕПС </w:t>
      </w:r>
      <w:r w:rsidR="009F5FF8" w:rsidRPr="00C064B3">
        <w:rPr>
          <w:bCs/>
          <w:color w:val="000000"/>
          <w:spacing w:val="6"/>
          <w:sz w:val="24"/>
          <w:szCs w:val="24"/>
          <w:lang w:val="sr-Cyrl-CS"/>
        </w:rPr>
        <w:t>Огранак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ТЕНТ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 xml:space="preserve"> Београд 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>- Обреновац, Б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огољуба Урошевића Црног бој 4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4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.</w:t>
      </w:r>
    </w:p>
    <w:p w:rsidR="004E1B68" w:rsidRPr="00C064B3" w:rsidRDefault="004E1B68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4E1B68" w:rsidRDefault="003B23A7" w:rsidP="004E1B68">
      <w:pPr>
        <w:shd w:val="clear" w:color="auto" w:fill="FFFFFF"/>
        <w:jc w:val="both"/>
        <w:rPr>
          <w:sz w:val="24"/>
          <w:szCs w:val="24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П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лани</w:t>
      </w:r>
      <w:r w:rsidR="00583500">
        <w:rPr>
          <w:bCs/>
          <w:color w:val="000000"/>
          <w:spacing w:val="6"/>
          <w:sz w:val="24"/>
          <w:szCs w:val="24"/>
          <w:lang w:val="sr-Cyrl-CS"/>
        </w:rPr>
        <w:t>рана количина за продају за 2020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.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583500">
        <w:rPr>
          <w:bCs/>
          <w:color w:val="000000"/>
          <w:spacing w:val="6"/>
          <w:sz w:val="24"/>
          <w:szCs w:val="24"/>
          <w:lang w:val="sr-Cyrl-CS"/>
        </w:rPr>
        <w:t>годину за пепео износи 4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00.000</w:t>
      </w:r>
      <w:r w:rsidR="004E1B68" w:rsidRPr="00C064B3">
        <w:rPr>
          <w:bCs/>
          <w:color w:val="000000"/>
          <w:spacing w:val="6"/>
          <w:sz w:val="24"/>
          <w:szCs w:val="24"/>
        </w:rPr>
        <w:t xml:space="preserve">t, </w:t>
      </w:r>
      <w:r w:rsidR="004E1B68" w:rsidRPr="00C064B3">
        <w:rPr>
          <w:bCs/>
          <w:color w:val="000000"/>
          <w:spacing w:val="6"/>
          <w:sz w:val="24"/>
          <w:szCs w:val="24"/>
          <w:lang w:val="sr-Cyrl-RS"/>
        </w:rPr>
        <w:t xml:space="preserve">а за </w:t>
      </w:r>
      <w:r w:rsidR="004E1B68" w:rsidRPr="00C064B3">
        <w:rPr>
          <w:sz w:val="24"/>
          <w:szCs w:val="24"/>
          <w:lang w:val="sr-Cyrl-CS"/>
        </w:rPr>
        <w:t>пепео са д</w:t>
      </w:r>
      <w:r w:rsidR="00583500">
        <w:rPr>
          <w:sz w:val="24"/>
          <w:szCs w:val="24"/>
          <w:lang w:val="sr-Cyrl-CS"/>
        </w:rPr>
        <w:t>епоније (отпадну шљаку) износи 2</w:t>
      </w:r>
      <w:r w:rsidR="004E1B68" w:rsidRPr="00C064B3">
        <w:rPr>
          <w:sz w:val="24"/>
          <w:szCs w:val="24"/>
          <w:lang w:val="sr-Cyrl-CS"/>
        </w:rPr>
        <w:t>00.000</w:t>
      </w:r>
      <w:r w:rsidR="004E1B68" w:rsidRPr="00C064B3">
        <w:rPr>
          <w:sz w:val="24"/>
          <w:szCs w:val="24"/>
        </w:rPr>
        <w:t>t</w:t>
      </w:r>
    </w:p>
    <w:p w:rsidR="001A0C97" w:rsidRPr="00A21F8C" w:rsidRDefault="00722E8F" w:rsidP="004E1B68">
      <w:pPr>
        <w:shd w:val="clear" w:color="auto" w:fill="FFFFFF"/>
        <w:jc w:val="both"/>
        <w:rPr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F8C">
        <w:rPr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Цене утврђене </w:t>
      </w:r>
      <w:r w:rsidRPr="00A21F8C">
        <w:rPr>
          <w:rFonts w:eastAsia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Одлуком о утврђивању цена продуката сагоревања и одсумпоравања, </w:t>
      </w:r>
      <w:r w:rsidR="001A0C97" w:rsidRPr="00A21F8C">
        <w:rPr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износе:</w:t>
      </w:r>
    </w:p>
    <w:p w:rsidR="001A0C97" w:rsidRPr="004A6D83" w:rsidRDefault="00814F12" w:rsidP="001A0C97">
      <w:pPr>
        <w:rPr>
          <w:rFonts w:ascii="Arial Narrow" w:hAnsi="Arial Narrow"/>
          <w:color w:val="FF0000"/>
          <w:sz w:val="24"/>
          <w:szCs w:val="24"/>
          <w:lang w:val="sr-Cyrl-R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A0C97" w:rsidRPr="00C975C7" w:rsidRDefault="001A0C97" w:rsidP="001A0C97">
      <w:pPr>
        <w:jc w:val="both"/>
        <w:rPr>
          <w:rFonts w:ascii="Arial Narrow" w:hAnsi="Arial Narrow"/>
          <w:b/>
          <w:color w:val="FF0000"/>
          <w:sz w:val="24"/>
          <w:szCs w:val="24"/>
          <w:lang w:val="sr-Cyrl-RS"/>
        </w:rPr>
      </w:pPr>
      <w:r w:rsidRPr="00C975C7">
        <w:rPr>
          <w:rFonts w:ascii="Arial Narrow" w:hAnsi="Arial Narrow"/>
          <w:b/>
          <w:sz w:val="24"/>
          <w:szCs w:val="24"/>
          <w:lang w:val="sr-Cyrl-RS"/>
        </w:rPr>
        <w:t>Суви летећи пепео</w:t>
      </w:r>
      <w:r w:rsidRPr="00C975C7">
        <w:rPr>
          <w:rFonts w:ascii="Arial Narrow" w:hAnsi="Arial Narrow"/>
          <w:b/>
          <w:sz w:val="24"/>
          <w:szCs w:val="24"/>
          <w:lang w:val="sr-Latn-RS"/>
        </w:rPr>
        <w:t xml:space="preserve"> </w:t>
      </w:r>
      <w:r w:rsidR="00C975C7">
        <w:rPr>
          <w:rFonts w:ascii="Arial Narrow" w:hAnsi="Arial Narrow"/>
          <w:b/>
          <w:sz w:val="24"/>
          <w:szCs w:val="24"/>
          <w:lang w:val="sr-Cyrl-RS"/>
        </w:rPr>
        <w:t>из</w:t>
      </w:r>
      <w:r w:rsidRPr="00C975C7">
        <w:rPr>
          <w:rFonts w:ascii="Arial Narrow" w:hAnsi="Arial Narrow"/>
          <w:b/>
          <w:sz w:val="24"/>
          <w:szCs w:val="24"/>
          <w:lang w:val="sr-Cyrl-RS"/>
        </w:rPr>
        <w:t xml:space="preserve"> ТЕНТ А и ТЕНТ Б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6321"/>
      </w:tblGrid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 xml:space="preserve">Суви летећи пепео 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t/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Цена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2,2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1,5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Pr="00440F20" w:rsidRDefault="001A0C97" w:rsidP="001A0C97">
      <w:pPr>
        <w:jc w:val="both"/>
        <w:rPr>
          <w:rFonts w:ascii="Arial Narrow" w:hAnsi="Arial Narrow"/>
          <w:b/>
          <w:sz w:val="24"/>
          <w:szCs w:val="24"/>
          <w:lang w:val="sr-Cyrl-RS"/>
        </w:rPr>
      </w:pPr>
    </w:p>
    <w:p w:rsidR="001A0C97" w:rsidRPr="00440F20" w:rsidRDefault="001A0C97" w:rsidP="001A0C97">
      <w:pPr>
        <w:jc w:val="both"/>
        <w:rPr>
          <w:rFonts w:ascii="Arial Narrow" w:hAnsi="Arial Narrow"/>
          <w:b/>
          <w:sz w:val="24"/>
          <w:szCs w:val="24"/>
          <w:lang w:val="sr-Cyrl-RS"/>
        </w:rPr>
      </w:pPr>
      <w:r w:rsidRPr="00440F20">
        <w:rPr>
          <w:rFonts w:ascii="Arial Narrow" w:hAnsi="Arial Narrow"/>
          <w:b/>
          <w:sz w:val="24"/>
          <w:szCs w:val="24"/>
          <w:lang w:val="sr-Cyrl-RS"/>
        </w:rPr>
        <w:t>Суви летећи пепео из</w:t>
      </w:r>
      <w:r w:rsidRPr="00440F20">
        <w:rPr>
          <w:rFonts w:ascii="Arial Narrow" w:hAnsi="Arial Narrow"/>
          <w:b/>
          <w:sz w:val="24"/>
          <w:szCs w:val="24"/>
          <w:lang w:val="sr-Latn-RS"/>
        </w:rPr>
        <w:t xml:space="preserve"> </w:t>
      </w:r>
      <w:r w:rsidRPr="00440F20">
        <w:rPr>
          <w:rFonts w:ascii="Arial Narrow" w:hAnsi="Arial Narrow"/>
          <w:b/>
          <w:sz w:val="24"/>
          <w:szCs w:val="24"/>
          <w:lang w:val="sr-Cyrl-RS"/>
        </w:rPr>
        <w:t xml:space="preserve">ТЕ Колубара </w:t>
      </w:r>
      <w:r w:rsidRPr="00440F20">
        <w:rPr>
          <w:rFonts w:ascii="Arial Narrow" w:hAnsi="Arial Narrow"/>
          <w:b/>
          <w:sz w:val="24"/>
          <w:szCs w:val="24"/>
          <w:lang w:val="sr-Latn-RS"/>
        </w:rPr>
        <w:t>-</w:t>
      </w:r>
      <w:r w:rsidRPr="00440F20">
        <w:rPr>
          <w:rFonts w:ascii="Arial Narrow" w:hAnsi="Arial Narrow"/>
          <w:b/>
          <w:sz w:val="24"/>
          <w:szCs w:val="24"/>
          <w:lang w:val="sr-Cyrl-RS"/>
        </w:rPr>
        <w:t xml:space="preserve"> Вел.Црљени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6321"/>
      </w:tblGrid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Суви летећи пепео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t/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Цена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1,5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0,5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641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0,1</w:t>
            </w:r>
          </w:p>
        </w:tc>
      </w:tr>
    </w:tbl>
    <w:p w:rsidR="001A0C97" w:rsidRPr="00440F20" w:rsidRDefault="001A0C97" w:rsidP="001A0C97">
      <w:pPr>
        <w:jc w:val="both"/>
        <w:rPr>
          <w:rFonts w:ascii="Arial Narrow" w:hAnsi="Arial Narrow"/>
          <w:b/>
          <w:sz w:val="24"/>
          <w:szCs w:val="24"/>
          <w:lang w:val="sr-Latn-RS"/>
        </w:rPr>
      </w:pPr>
    </w:p>
    <w:p w:rsidR="001A0C97" w:rsidRPr="00C975C7" w:rsidRDefault="001A0C97" w:rsidP="001A0C97">
      <w:pPr>
        <w:jc w:val="both"/>
        <w:rPr>
          <w:rFonts w:ascii="Arial Narrow" w:hAnsi="Arial Narrow"/>
          <w:b/>
          <w:color w:val="FF0000"/>
          <w:sz w:val="24"/>
          <w:szCs w:val="24"/>
          <w:lang w:val="sr-Cyrl-RS"/>
        </w:rPr>
      </w:pPr>
      <w:r w:rsidRPr="00C975C7">
        <w:rPr>
          <w:rFonts w:ascii="Arial Narrow" w:hAnsi="Arial Narrow"/>
          <w:b/>
          <w:sz w:val="24"/>
          <w:szCs w:val="24"/>
          <w:lang w:val="sr-Cyrl-RS"/>
        </w:rPr>
        <w:t>Пепео са депонија и шљака из ТЕНТ А и ТЕНТ 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3"/>
        <w:gridCol w:w="6347"/>
      </w:tblGrid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 xml:space="preserve">Пепео са депонија и шљака 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t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/год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Цена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1,2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0,8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&gt;100.000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Default="001A0C97" w:rsidP="001A0C97">
      <w:pPr>
        <w:jc w:val="both"/>
        <w:rPr>
          <w:rFonts w:ascii="Arial Narrow" w:hAnsi="Arial Narrow"/>
          <w:sz w:val="24"/>
          <w:szCs w:val="24"/>
          <w:lang w:val="sr-Latn-RS"/>
        </w:rPr>
      </w:pPr>
    </w:p>
    <w:p w:rsidR="001A0C97" w:rsidRPr="00440F20" w:rsidRDefault="001A0C97" w:rsidP="001A0C97">
      <w:pPr>
        <w:jc w:val="both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</w:t>
      </w:r>
      <w:r w:rsidRPr="00440F20">
        <w:rPr>
          <w:rFonts w:ascii="Arial Narrow" w:hAnsi="Arial Narrow"/>
          <w:b/>
          <w:sz w:val="24"/>
          <w:szCs w:val="24"/>
          <w:lang w:val="sr-Cyrl-RS"/>
        </w:rPr>
        <w:t>Пепео са депоније</w:t>
      </w:r>
      <w:r w:rsidRPr="00440F20">
        <w:rPr>
          <w:rFonts w:ascii="Arial Narrow" w:hAnsi="Arial Narrow"/>
          <w:b/>
          <w:sz w:val="24"/>
          <w:szCs w:val="24"/>
          <w:lang w:val="sr-Latn-RS"/>
        </w:rPr>
        <w:t xml:space="preserve"> - TE </w:t>
      </w:r>
      <w:r w:rsidR="00C975C7">
        <w:rPr>
          <w:rFonts w:ascii="Arial Narrow" w:hAnsi="Arial Narrow"/>
          <w:b/>
          <w:sz w:val="24"/>
          <w:szCs w:val="24"/>
          <w:lang w:val="sr-Cyrl-RS"/>
        </w:rPr>
        <w:t>Морава Свилајнац и</w:t>
      </w:r>
      <w:r w:rsidRPr="00440F20">
        <w:rPr>
          <w:rFonts w:ascii="Arial Narrow" w:hAnsi="Arial Narrow"/>
          <w:b/>
          <w:sz w:val="24"/>
          <w:szCs w:val="24"/>
          <w:lang w:val="sr-Latn-RS"/>
        </w:rPr>
        <w:t xml:space="preserve"> </w:t>
      </w:r>
      <w:r w:rsidRPr="00440F20">
        <w:rPr>
          <w:rFonts w:ascii="Arial Narrow" w:hAnsi="Arial Narrow"/>
          <w:b/>
          <w:sz w:val="24"/>
          <w:szCs w:val="24"/>
          <w:lang w:val="sr-Cyrl-RS"/>
        </w:rPr>
        <w:t>ТЕ Колубара Вел.Црљени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3"/>
        <w:gridCol w:w="6347"/>
      </w:tblGrid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Пепео са депоније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t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/год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Цена</w:t>
            </w:r>
            <w:r w:rsidRPr="007E606B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0,8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0,6</w:t>
            </w:r>
          </w:p>
        </w:tc>
      </w:tr>
      <w:tr w:rsidR="001A0C97" w:rsidRPr="007E606B" w:rsidTr="000435B7">
        <w:tc>
          <w:tcPr>
            <w:tcW w:w="3683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6505" w:type="dxa"/>
          </w:tcPr>
          <w:p w:rsidR="001A0C97" w:rsidRPr="007E606B" w:rsidRDefault="001A0C97" w:rsidP="000435B7">
            <w:pPr>
              <w:jc w:val="both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E606B">
              <w:rPr>
                <w:rFonts w:ascii="Arial Narrow" w:hAnsi="Arial Narrow"/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Default="001A0C97" w:rsidP="001A0C97">
      <w:pPr>
        <w:jc w:val="both"/>
        <w:rPr>
          <w:rFonts w:ascii="Arial Narrow" w:hAnsi="Arial Narrow"/>
          <w:sz w:val="24"/>
          <w:szCs w:val="24"/>
          <w:lang w:val="sr-Latn-RS"/>
        </w:rPr>
      </w:pPr>
    </w:p>
    <w:p w:rsidR="005C6066" w:rsidRPr="001A0C97" w:rsidRDefault="005C6066" w:rsidP="005C6066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Latn-RS"/>
        </w:rPr>
      </w:pPr>
    </w:p>
    <w:p w:rsidR="002C0392" w:rsidRDefault="005C6066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Цена је дата у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eur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/t,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прерачунаваће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се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 </w:t>
      </w:r>
      <w:r w:rsidR="002575FC" w:rsidRPr="00C064B3">
        <w:rPr>
          <w:bCs/>
          <w:color w:val="000000"/>
          <w:spacing w:val="6"/>
          <w:sz w:val="24"/>
          <w:szCs w:val="24"/>
          <w:lang w:val="sr-Cyrl-CS"/>
        </w:rPr>
        <w:t xml:space="preserve">у динарској противвредности по средњем курсу НБС на дан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фактурисања (задњи дан у месецу)</w:t>
      </w:r>
      <w:r w:rsidR="001A0C97">
        <w:rPr>
          <w:bCs/>
          <w:color w:val="000000"/>
          <w:spacing w:val="6"/>
          <w:sz w:val="24"/>
          <w:szCs w:val="24"/>
          <w:lang w:val="sr-Cyrl-CS"/>
        </w:rPr>
        <w:t>.</w:t>
      </w:r>
      <w:r w:rsidR="008435D2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8435D2" w:rsidRPr="00BD5E63">
        <w:rPr>
          <w:bCs/>
          <w:color w:val="000000"/>
          <w:spacing w:val="6"/>
          <w:sz w:val="24"/>
          <w:szCs w:val="24"/>
          <w:lang w:val="sr-Cyrl-CS"/>
        </w:rPr>
        <w:t>Понуђена цена је фиксна за цео уговорени период.</w:t>
      </w:r>
    </w:p>
    <w:p w:rsidR="001A0C97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A0C97" w:rsidRPr="00C064B3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Право учешћа имају сва правна лица и предузетници који уплате депозит који износи 10% од вредности количине за коју је учесник заинтересован по почетној цени, без ПДВ-а.Д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>епозит уплатити на текући рачун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2050000000079076-25, Комерцијална банка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>а.д. Београд. На повраћај депозита нема право учесник који не потпише уговор у року од 15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>(петнаест)дана од дана пријема уговора који је претходно потписан од стране продавца или не изврши плаћање на начин предвиђен Уговором.</w:t>
      </w:r>
    </w:p>
    <w:p w:rsidR="007370AB" w:rsidRPr="00C064B3" w:rsidRDefault="007370AB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5C6066" w:rsidRPr="00C064B3" w:rsidRDefault="003B23A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Понуде 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>се</w:t>
      </w:r>
      <w:r w:rsidR="003147A1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подносе лично или </w:t>
      </w:r>
      <w:r w:rsidR="005C6066" w:rsidRPr="00C064B3">
        <w:rPr>
          <w:bCs/>
          <w:color w:val="000000"/>
          <w:spacing w:val="6"/>
          <w:sz w:val="24"/>
          <w:szCs w:val="24"/>
          <w:lang w:val="sr-Cyrl-CS"/>
        </w:rPr>
        <w:t>путем поште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 на адресу: </w:t>
      </w:r>
      <w:r w:rsidR="005C6066" w:rsidRPr="00C064B3">
        <w:rPr>
          <w:sz w:val="24"/>
          <w:szCs w:val="24"/>
          <w:lang w:val="sr-Latn-CS"/>
        </w:rPr>
        <w:t>Јавно пред</w:t>
      </w:r>
      <w:r w:rsidR="005C6066" w:rsidRPr="00C064B3">
        <w:rPr>
          <w:sz w:val="24"/>
          <w:szCs w:val="24"/>
          <w:lang w:val="sr-Cyrl-RS"/>
        </w:rPr>
        <w:t>узећ</w:t>
      </w:r>
      <w:r w:rsidR="005C6066" w:rsidRPr="00C064B3">
        <w:rPr>
          <w:sz w:val="24"/>
          <w:szCs w:val="24"/>
          <w:lang w:val="sr-Latn-CS"/>
        </w:rPr>
        <w:t>е „Електропривреда Србије“ Београд</w:t>
      </w:r>
      <w:r w:rsidR="005C6066" w:rsidRPr="00C064B3">
        <w:rPr>
          <w:sz w:val="24"/>
          <w:szCs w:val="24"/>
          <w:lang w:val="sr-Cyrl-RS"/>
        </w:rPr>
        <w:t>,</w:t>
      </w:r>
      <w:r w:rsidR="005C6066" w:rsidRPr="00C064B3">
        <w:rPr>
          <w:sz w:val="24"/>
          <w:szCs w:val="24"/>
          <w:lang w:val="sr-Latn-CS"/>
        </w:rPr>
        <w:t xml:space="preserve"> Ог</w:t>
      </w:r>
      <w:r w:rsidR="00C064B3">
        <w:rPr>
          <w:sz w:val="24"/>
          <w:szCs w:val="24"/>
          <w:lang w:val="sr-Latn-CS"/>
        </w:rPr>
        <w:t>ранак  ТЕНТ  Београд – Обреновац</w:t>
      </w:r>
      <w:r w:rsidR="005C6066" w:rsidRPr="00C064B3">
        <w:rPr>
          <w:sz w:val="24"/>
          <w:szCs w:val="24"/>
          <w:lang w:val="sr-Cyrl-RS"/>
        </w:rPr>
        <w:t xml:space="preserve">, </w:t>
      </w:r>
      <w:r w:rsidR="005C6066" w:rsidRPr="00C064B3">
        <w:rPr>
          <w:sz w:val="24"/>
          <w:szCs w:val="24"/>
          <w:lang w:val="sr-Cyrl-CS"/>
        </w:rPr>
        <w:t>Богољуба Урошевића Црног 44</w:t>
      </w:r>
      <w:r w:rsidR="00583500">
        <w:rPr>
          <w:sz w:val="24"/>
          <w:szCs w:val="24"/>
          <w:lang w:val="sr-Cyrl-CS"/>
        </w:rPr>
        <w:t>,</w:t>
      </w:r>
      <w:r w:rsidR="005C6066" w:rsidRPr="00C064B3">
        <w:rPr>
          <w:sz w:val="24"/>
          <w:szCs w:val="24"/>
          <w:lang w:val="sr-Cyrl-CS"/>
        </w:rPr>
        <w:t xml:space="preserve"> 11500 Обреновац</w:t>
      </w:r>
      <w:r w:rsidR="001A0C97">
        <w:rPr>
          <w:sz w:val="24"/>
          <w:szCs w:val="24"/>
          <w:lang w:val="sr-Cyrl-CS"/>
        </w:rPr>
        <w:t>.</w:t>
      </w:r>
    </w:p>
    <w:p w:rsidR="003147A1" w:rsidRPr="00C064B3" w:rsidRDefault="003147A1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Default="001B7EBA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У понуди је потребно навести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количине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пепела</w:t>
      </w:r>
      <w:r w:rsidR="003B23A7" w:rsidRPr="003B23A7">
        <w:rPr>
          <w:sz w:val="24"/>
          <w:szCs w:val="24"/>
          <w:lang w:val="sr-Cyrl-CS"/>
        </w:rPr>
        <w:t xml:space="preserve"> </w:t>
      </w:r>
      <w:r w:rsidR="003B23A7">
        <w:rPr>
          <w:sz w:val="24"/>
          <w:szCs w:val="24"/>
          <w:lang w:val="sr-Cyrl-CS"/>
        </w:rPr>
        <w:t>или</w:t>
      </w:r>
      <w:r w:rsidR="003B23A7" w:rsidRPr="00C064B3">
        <w:rPr>
          <w:sz w:val="24"/>
          <w:szCs w:val="24"/>
          <w:lang w:val="sr-Cyrl-CS"/>
        </w:rPr>
        <w:t xml:space="preserve"> пепела са депоније (отпадне шљаке)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за преузимање</w:t>
      </w:r>
      <w:r w:rsidR="001042CC" w:rsidRPr="00C064B3">
        <w:rPr>
          <w:sz w:val="24"/>
          <w:szCs w:val="24"/>
          <w:lang w:val="sr-Cyrl-CS"/>
        </w:rPr>
        <w:t xml:space="preserve"> </w:t>
      </w:r>
      <w:r w:rsidR="00583500">
        <w:rPr>
          <w:bCs/>
          <w:color w:val="000000"/>
          <w:spacing w:val="6"/>
          <w:sz w:val="24"/>
          <w:szCs w:val="24"/>
          <w:lang w:val="sr-Cyrl-CS"/>
        </w:rPr>
        <w:t>у 2020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.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години и са којих локација</w:t>
      </w:r>
    </w:p>
    <w:p w:rsidR="001B7EBA" w:rsidRDefault="001B7EBA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8435D2" w:rsidRDefault="008435D2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BD5E63">
        <w:rPr>
          <w:bCs/>
          <w:color w:val="000000"/>
          <w:spacing w:val="6"/>
          <w:sz w:val="24"/>
          <w:szCs w:val="24"/>
          <w:lang w:val="sr-Cyrl-CS"/>
        </w:rPr>
        <w:t>Уговорене количине Купац ће преузети са локација Продавца по уговореној димамици од стране Купца. Утовар ће се вршити на локацијама Продавца у периоду од 07:00 до 19.00 часова. У случају потребе за отпремом пепела викендом, Купац је дужан да изврши најаву Продавцу минимум три дана унапред, с тим да се утовар за дане викенда врши у периоду од 07:00 до 14:00 часова за све локације. Транспорт ће бити организован од стране Купца који у целости сноси све трошкове.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  </w:t>
      </w:r>
    </w:p>
    <w:p w:rsidR="00C064B3" w:rsidRPr="00C064B3" w:rsidRDefault="00C064B3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Pr="00C064B3" w:rsidRDefault="00FA6695" w:rsidP="00FA6695">
      <w:pPr>
        <w:shd w:val="clear" w:color="auto" w:fill="FFFFFF"/>
        <w:tabs>
          <w:tab w:val="left" w:pos="696"/>
        </w:tabs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Обавезну садржину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понуде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чине:  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Извод из регистра надлежног органа (Извод из регистра АПР-а или другог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надлежног органа);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Потврду о извршеном евидентирању за ПДВ (у складу са Законом о порезу на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додату вредност);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Уверење Пореске управе Министарства финансија о измирењу доспелих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пореза, доприноса и других јавних дажбина на републичком нивоу, које не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може бити старије од два месеца од дана одржавања јавног надметања;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Уверење Управе јавних прихода града, односно општине о измирењу обавеза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по основу локалних јавних прихода, које не може бити старије од два месеца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од дана одржавања јавног надметања;</w:t>
      </w:r>
    </w:p>
    <w:p w:rsidR="00FA6695" w:rsidRPr="00C064B3" w:rsidRDefault="00FA6695" w:rsidP="0083561F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Потврду надлежног органа да учеснику није изречена правоснажна управна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или  судска  мера  забране  обављања  делатности, издата  после датума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објављивања јавног позива, а односи се на период од две године пре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lastRenderedPageBreak/>
        <w:t>објављивања позива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Дозвола за транспорт неопасног отпада на територији Републике Србије и </w:t>
      </w:r>
    </w:p>
    <w:p w:rsidR="001A0C97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Интегралну дозволу за складишт</w:t>
      </w:r>
      <w:r w:rsidR="00DA6742" w:rsidRPr="00C064B3">
        <w:rPr>
          <w:bCs/>
          <w:color w:val="000000"/>
          <w:spacing w:val="6"/>
          <w:sz w:val="24"/>
          <w:szCs w:val="24"/>
          <w:lang w:val="sr-Cyrl-CS"/>
        </w:rPr>
        <w:t>ење и третман неопасног отпада,</w:t>
      </w:r>
    </w:p>
    <w:p w:rsidR="00FA6695" w:rsidRDefault="001A0C97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Доказ о уплати депозита</w:t>
      </w:r>
      <w:r w:rsidR="00DA674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B7EBA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Начин подношења понуде и рок за подношење понуде:  </w:t>
      </w:r>
    </w:p>
    <w:p w:rsidR="003F7440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Први дан рока за подношење понуда је дан који непосредно следи дану објављивања јавног позива за прикупљање захтева.</w:t>
      </w:r>
    </w:p>
    <w:p w:rsidR="001B7EBA" w:rsidRPr="00A21F8C" w:rsidRDefault="003F7440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Јавни позив је отворен до исцрпљења количина пепела и пепела са депоније (отпадне шљаке) планираних за продају у 2020 години</w:t>
      </w:r>
      <w:r w:rsidR="001B7EBA" w:rsidRPr="00A21F8C">
        <w:rPr>
          <w:bCs/>
          <w:color w:val="000000"/>
          <w:spacing w:val="6"/>
          <w:sz w:val="24"/>
          <w:szCs w:val="24"/>
          <w:lang w:val="sr-Cyrl-CS"/>
        </w:rPr>
        <w:t>.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Адреса за подношење понуда је: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Јавно предузеће „Електропривреда Србије“ Београд, Огранак ТЕНТ, Београд-Обреновац,  Богољуба Урошевића Црног 44, 11500 Обреновац или лично, у писарници Наручиоца на наведеној адреси.</w:t>
      </w:r>
    </w:p>
    <w:p w:rsidR="008435D2" w:rsidRPr="001B7EBA" w:rsidRDefault="008435D2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highlight w:val="yellow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Понуду поднети у затвореној коверти/омоту/кутији са назнаком: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НЕ ОТВАРАТИ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Предмет: Продаја пепела и пепела са депоније (отпадне шљаке)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УРУЧИТИ: Урошу Шормазу</w:t>
      </w:r>
    </w:p>
    <w:p w:rsidR="001B7EBA" w:rsidRPr="001B7EBA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highlight w:val="yellow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Место, време и начин отварања понуда: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Отв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 xml:space="preserve">арање понуда </w:t>
      </w:r>
      <w:r w:rsidR="00A21F8C" w:rsidRPr="00A21F8C">
        <w:rPr>
          <w:bCs/>
          <w:color w:val="000000"/>
          <w:spacing w:val="6"/>
          <w:sz w:val="24"/>
          <w:szCs w:val="24"/>
          <w:lang w:val="sr-Cyrl-CS"/>
        </w:rPr>
        <w:t>ће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 xml:space="preserve"> бити сваког понедељка са 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почетком у 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12</w:t>
      </w:r>
      <w:r w:rsidR="00A21F8C" w:rsidRPr="00A21F8C">
        <w:rPr>
          <w:bCs/>
          <w:color w:val="000000"/>
          <w:spacing w:val="6"/>
          <w:sz w:val="24"/>
          <w:szCs w:val="24"/>
          <w:lang w:val="sr-Cyrl-CS"/>
        </w:rPr>
        <w:t>.00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 часова у </w:t>
      </w:r>
      <w:r w:rsidR="00A21F8C" w:rsidRPr="00A21F8C">
        <w:rPr>
          <w:bCs/>
          <w:color w:val="000000"/>
          <w:spacing w:val="6"/>
          <w:sz w:val="24"/>
          <w:szCs w:val="24"/>
          <w:lang w:val="sr-Cyrl-CS"/>
        </w:rPr>
        <w:t>Сали за отварање у ПКА ТЕНТ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.Отвараће се понуде приспеле до тог дана до 11.00 часова.Понуде приспеле после 11.00 часова отвараће се наредног понедељка.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Отварање понуда је јавно и може присуствовати свако заинтересовано лице.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У поступку отварања понуда могу активно учествовати само овлашћени представници понуђача.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Default="00FA6695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B7EBA" w:rsidRPr="00C064B3" w:rsidRDefault="001B7EBA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C82E1C" w:rsidRPr="00C064B3" w:rsidRDefault="00DA6742" w:rsidP="00C82E1C">
      <w:pPr>
        <w:shd w:val="clear" w:color="auto" w:fill="FFFFFF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Контакт </w:t>
      </w:r>
      <w:r w:rsidR="007E360C">
        <w:rPr>
          <w:bCs/>
          <w:color w:val="000000"/>
          <w:spacing w:val="6"/>
          <w:sz w:val="24"/>
          <w:szCs w:val="24"/>
          <w:lang w:val="sr-Cyrl-CS"/>
        </w:rPr>
        <w:t>особe</w:t>
      </w:r>
      <w:r w:rsidR="00FF4DE1">
        <w:rPr>
          <w:bCs/>
          <w:color w:val="000000"/>
          <w:spacing w:val="6"/>
          <w:sz w:val="24"/>
          <w:szCs w:val="24"/>
          <w:lang w:val="sr-Cyrl-CS"/>
        </w:rPr>
        <w:t xml:space="preserve"> за све информације </w:t>
      </w:r>
      <w:r w:rsidR="00FF4DE1">
        <w:rPr>
          <w:bCs/>
          <w:color w:val="000000"/>
          <w:spacing w:val="6"/>
          <w:sz w:val="24"/>
          <w:szCs w:val="24"/>
          <w:lang w:val="sr-Latn-RS"/>
        </w:rPr>
        <w:t>:</w:t>
      </w:r>
      <w:bookmarkStart w:id="0" w:name="_GoBack"/>
      <w:bookmarkEnd w:id="0"/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Урош Шормаз,Александар Божић</w:t>
      </w:r>
    </w:p>
    <w:p w:rsidR="003147A1" w:rsidRPr="003F7440" w:rsidRDefault="00DA6742" w:rsidP="00C82E1C">
      <w:pPr>
        <w:shd w:val="clear" w:color="auto" w:fill="FFFFFF"/>
        <w:rPr>
          <w:sz w:val="24"/>
          <w:szCs w:val="24"/>
        </w:rPr>
      </w:pPr>
      <w:r w:rsidRPr="00C064B3">
        <w:rPr>
          <w:bCs/>
          <w:color w:val="000000"/>
          <w:spacing w:val="6"/>
          <w:sz w:val="24"/>
          <w:szCs w:val="24"/>
          <w:lang w:val="sr-Latn-RS"/>
        </w:rPr>
        <w:t>e-mail:</w:t>
      </w:r>
      <w:r w:rsidR="00C064B3">
        <w:rPr>
          <w:sz w:val="24"/>
          <w:szCs w:val="24"/>
        </w:rPr>
        <w:t xml:space="preserve"> </w:t>
      </w:r>
      <w:r w:rsidR="003B23A7">
        <w:rPr>
          <w:sz w:val="24"/>
          <w:szCs w:val="24"/>
          <w:lang w:val="sr-Latn-RS"/>
        </w:rPr>
        <w:t>uros.sormaz</w:t>
      </w:r>
      <w:r w:rsidR="003B23A7">
        <w:rPr>
          <w:sz w:val="24"/>
          <w:szCs w:val="24"/>
        </w:rPr>
        <w:t>@eps.rs</w:t>
      </w:r>
      <w:r w:rsidR="003F7440">
        <w:rPr>
          <w:sz w:val="24"/>
          <w:szCs w:val="24"/>
          <w:lang w:val="sr-Cyrl-RS"/>
        </w:rPr>
        <w:t>;</w:t>
      </w:r>
      <w:r w:rsidR="003F7440">
        <w:rPr>
          <w:sz w:val="24"/>
          <w:szCs w:val="24"/>
          <w:lang w:val="sr-Latn-RS"/>
        </w:rPr>
        <w:t>aleksandarbozic</w:t>
      </w:r>
      <w:r w:rsidR="003F7440">
        <w:rPr>
          <w:sz w:val="24"/>
          <w:szCs w:val="24"/>
        </w:rPr>
        <w:t>@eps.rs</w:t>
      </w:r>
    </w:p>
    <w:p w:rsidR="00DA6742" w:rsidRPr="00C064B3" w:rsidRDefault="00DA6742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Latn-RS"/>
        </w:rPr>
      </w:pPr>
    </w:p>
    <w:p w:rsidR="00F631C1" w:rsidRPr="00C064B3" w:rsidRDefault="00DD228C" w:rsidP="00FA6695">
      <w:pPr>
        <w:shd w:val="clear" w:color="auto" w:fill="FFFFFF"/>
        <w:tabs>
          <w:tab w:val="left" w:leader="underscore" w:pos="6888"/>
        </w:tabs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Овај оглас објавити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у дневном лист</w:t>
      </w:r>
      <w:r w:rsidR="001A0C97">
        <w:rPr>
          <w:bCs/>
          <w:color w:val="000000"/>
          <w:spacing w:val="6"/>
          <w:sz w:val="24"/>
          <w:szCs w:val="24"/>
          <w:lang w:val="sr-Cyrl-CS"/>
        </w:rPr>
        <w:t>у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0378D3">
        <w:rPr>
          <w:bCs/>
          <w:color w:val="000000"/>
          <w:spacing w:val="6"/>
          <w:sz w:val="24"/>
          <w:szCs w:val="24"/>
          <w:lang w:val="sr-Cyrl-RS"/>
        </w:rPr>
        <w:t>Српски телеграф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и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на 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>интернет страници</w:t>
      </w:r>
      <w:r w:rsidR="00FA6695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>ЈП ЕПС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ОГРАНАК ТЕНТ Београд-Обреновац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. </w:t>
      </w:r>
    </w:p>
    <w:p w:rsidR="00FA6695" w:rsidRPr="00C064B3" w:rsidRDefault="00FA6695" w:rsidP="00FA6695">
      <w:pPr>
        <w:shd w:val="clear" w:color="auto" w:fill="FFFFFF"/>
        <w:tabs>
          <w:tab w:val="left" w:leader="underscore" w:pos="6888"/>
        </w:tabs>
        <w:ind w:left="408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Pr="00C064B3" w:rsidRDefault="00FA6695" w:rsidP="00FA6695">
      <w:pPr>
        <w:shd w:val="clear" w:color="auto" w:fill="FFFFFF"/>
        <w:tabs>
          <w:tab w:val="left" w:leader="underscore" w:pos="6888"/>
        </w:tabs>
        <w:ind w:left="408"/>
        <w:rPr>
          <w:bCs/>
          <w:color w:val="000000"/>
          <w:spacing w:val="6"/>
          <w:sz w:val="24"/>
          <w:szCs w:val="24"/>
          <w:lang w:val="sr-Cyrl-CS"/>
        </w:rPr>
        <w:sectPr w:rsidR="00FA6695" w:rsidRPr="00C064B3">
          <w:footerReference w:type="default" r:id="rId7"/>
          <w:pgSz w:w="12240" w:h="15840"/>
          <w:pgMar w:top="873" w:right="1005" w:bottom="360" w:left="1265" w:header="720" w:footer="720" w:gutter="0"/>
          <w:cols w:space="60"/>
          <w:noEndnote/>
        </w:sectPr>
      </w:pPr>
    </w:p>
    <w:p w:rsidR="00C064B3" w:rsidRDefault="00DA6742" w:rsidP="00C064B3">
      <w:pPr>
        <w:shd w:val="clear" w:color="auto" w:fill="FFFFFF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</w:p>
    <w:p w:rsidR="005A4DD5" w:rsidRPr="00C064B3" w:rsidRDefault="001A0C97" w:rsidP="00C064B3">
      <w:pPr>
        <w:shd w:val="clear" w:color="auto" w:fill="FFFFFF"/>
        <w:rPr>
          <w:bCs/>
          <w:color w:val="000000"/>
          <w:spacing w:val="6"/>
          <w:sz w:val="24"/>
          <w:szCs w:val="24"/>
          <w:lang w:val="sr-Cyrl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ab/>
      </w:r>
      <w:r>
        <w:rPr>
          <w:bCs/>
          <w:color w:val="000000"/>
          <w:spacing w:val="6"/>
          <w:sz w:val="24"/>
          <w:szCs w:val="24"/>
          <w:lang w:val="sr-Cyrl-CS"/>
        </w:rPr>
        <w:tab/>
        <w:t xml:space="preserve">   </w:t>
      </w: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DA6742" w:rsidRPr="00C064B3" w:rsidRDefault="00DA6742" w:rsidP="0014708E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RS"/>
        </w:rPr>
      </w:pPr>
      <w:r w:rsidRPr="00C064B3">
        <w:rPr>
          <w:bCs/>
          <w:color w:val="000000"/>
          <w:spacing w:val="6"/>
          <w:sz w:val="24"/>
          <w:szCs w:val="24"/>
          <w:lang w:val="sr-Cyrl-RS"/>
        </w:rPr>
        <w:t xml:space="preserve">     </w:t>
      </w:r>
    </w:p>
    <w:sectPr w:rsidR="00DA6742" w:rsidRPr="00C064B3">
      <w:type w:val="continuous"/>
      <w:pgSz w:w="12240" w:h="15840"/>
      <w:pgMar w:top="873" w:right="1005" w:bottom="360" w:left="126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A0" w:rsidRDefault="005E46A0" w:rsidP="00C975C7">
      <w:r>
        <w:separator/>
      </w:r>
    </w:p>
  </w:endnote>
  <w:endnote w:type="continuationSeparator" w:id="0">
    <w:p w:rsidR="005E46A0" w:rsidRDefault="005E46A0" w:rsidP="00C9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442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5C7" w:rsidRDefault="00C975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5C7" w:rsidRDefault="00C97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A0" w:rsidRDefault="005E46A0" w:rsidP="00C975C7">
      <w:r>
        <w:separator/>
      </w:r>
    </w:p>
  </w:footnote>
  <w:footnote w:type="continuationSeparator" w:id="0">
    <w:p w:rsidR="005E46A0" w:rsidRDefault="005E46A0" w:rsidP="00C9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D0C3B2"/>
    <w:lvl w:ilvl="0">
      <w:numFmt w:val="bullet"/>
      <w:lvlText w:val="*"/>
      <w:lvlJc w:val="left"/>
    </w:lvl>
  </w:abstractNum>
  <w:abstractNum w:abstractNumId="1" w15:restartNumberingAfterBreak="0">
    <w:nsid w:val="1B4F5B85"/>
    <w:multiLevelType w:val="hybridMultilevel"/>
    <w:tmpl w:val="87A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3E38"/>
    <w:multiLevelType w:val="hybridMultilevel"/>
    <w:tmpl w:val="3FF6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EED"/>
    <w:multiLevelType w:val="hybridMultilevel"/>
    <w:tmpl w:val="7AC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D5"/>
    <w:rsid w:val="000378D3"/>
    <w:rsid w:val="000415C3"/>
    <w:rsid w:val="001042CC"/>
    <w:rsid w:val="0014708E"/>
    <w:rsid w:val="00180E8F"/>
    <w:rsid w:val="001A0C97"/>
    <w:rsid w:val="001B7EBA"/>
    <w:rsid w:val="00201402"/>
    <w:rsid w:val="002575FC"/>
    <w:rsid w:val="002C0392"/>
    <w:rsid w:val="0030491B"/>
    <w:rsid w:val="003147A1"/>
    <w:rsid w:val="003A3B6D"/>
    <w:rsid w:val="003B23A7"/>
    <w:rsid w:val="003F0618"/>
    <w:rsid w:val="003F7440"/>
    <w:rsid w:val="00404AAC"/>
    <w:rsid w:val="00465FE0"/>
    <w:rsid w:val="00484736"/>
    <w:rsid w:val="004E1B68"/>
    <w:rsid w:val="00574D8B"/>
    <w:rsid w:val="00581A1B"/>
    <w:rsid w:val="00583500"/>
    <w:rsid w:val="00590A5E"/>
    <w:rsid w:val="005A4DD5"/>
    <w:rsid w:val="005C6066"/>
    <w:rsid w:val="005E46A0"/>
    <w:rsid w:val="0068366E"/>
    <w:rsid w:val="00722E8F"/>
    <w:rsid w:val="007370AB"/>
    <w:rsid w:val="007E360C"/>
    <w:rsid w:val="00814F12"/>
    <w:rsid w:val="008154F7"/>
    <w:rsid w:val="0083561F"/>
    <w:rsid w:val="008435D2"/>
    <w:rsid w:val="0092268B"/>
    <w:rsid w:val="00943B79"/>
    <w:rsid w:val="00967471"/>
    <w:rsid w:val="009F5FF8"/>
    <w:rsid w:val="00A21F8C"/>
    <w:rsid w:val="00B12989"/>
    <w:rsid w:val="00BB042B"/>
    <w:rsid w:val="00BC4259"/>
    <w:rsid w:val="00BD5E63"/>
    <w:rsid w:val="00C064B3"/>
    <w:rsid w:val="00C15CD8"/>
    <w:rsid w:val="00C55BCA"/>
    <w:rsid w:val="00C605A4"/>
    <w:rsid w:val="00C82E1C"/>
    <w:rsid w:val="00C975C7"/>
    <w:rsid w:val="00CA6987"/>
    <w:rsid w:val="00D32A15"/>
    <w:rsid w:val="00D61357"/>
    <w:rsid w:val="00DA6742"/>
    <w:rsid w:val="00DD0068"/>
    <w:rsid w:val="00DD228C"/>
    <w:rsid w:val="00E0016A"/>
    <w:rsid w:val="00EB5EA6"/>
    <w:rsid w:val="00F24DF3"/>
    <w:rsid w:val="00F631C1"/>
    <w:rsid w:val="00FA6695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63D141"/>
  <w14:defaultImageDpi w14:val="0"/>
  <w15:docId w15:val="{E39DB56B-DC23-4F58-91FA-17F5C906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674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064B3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0C9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5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C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5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C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BACFE3F089F64B827FD74C201B9541" ma:contentTypeVersion="2" ma:contentTypeDescription="Креирајте нови документ." ma:contentTypeScope="" ma:versionID="19cbdac37146afdd62184aab34c7e88c">
  <xsd:schema xmlns:xsd="http://www.w3.org/2001/XMLSchema" xmlns:xs="http://www.w3.org/2001/XMLSchema" xmlns:p="http://schemas.microsoft.com/office/2006/metadata/properties" xmlns:ns1="http://schemas.microsoft.com/sharepoint/v3" xmlns:ns2="ef7dc24f-98b0-44fb-b312-b563a0ab8d0c" targetNamespace="http://schemas.microsoft.com/office/2006/metadata/properties" ma:root="true" ma:fieldsID="fc847c7c014461c1ae6f3f89d3886e6d" ns1:_="" ns2:_="">
    <xsd:import namespace="http://schemas.microsoft.com/sharepoint/v3"/>
    <xsd:import namespace="ef7dc24f-98b0-44fb-b312-b563a0ab8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24f-98b0-44fb-b312-b563a0ab8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ED56A-B0B7-4A1C-9829-4DB60396DE88}"/>
</file>

<file path=customXml/itemProps2.xml><?xml version="1.0" encoding="utf-8"?>
<ds:datastoreItem xmlns:ds="http://schemas.openxmlformats.org/officeDocument/2006/customXml" ds:itemID="{C42B1EA1-A1B3-407A-872B-60CBD9EB08C8}"/>
</file>

<file path=customXml/itemProps3.xml><?xml version="1.0" encoding="utf-8"?>
<ds:datastoreItem xmlns:ds="http://schemas.openxmlformats.org/officeDocument/2006/customXml" ds:itemID="{6FE86F71-DAF5-4CCB-B995-595710E3D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Kovačević</dc:creator>
  <cp:lastModifiedBy>Uros Sormaz</cp:lastModifiedBy>
  <cp:revision>4</cp:revision>
  <cp:lastPrinted>2017-08-18T14:04:00Z</cp:lastPrinted>
  <dcterms:created xsi:type="dcterms:W3CDTF">2020-01-03T10:14:00Z</dcterms:created>
  <dcterms:modified xsi:type="dcterms:W3CDTF">2020-01-03T11:55:00Z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7a24780a-f5e2-4116-a75a-39c07f18ea42</vt:lpwstr>
  </property>
  <property fmtid="{D5CDD505-2E9C-101B-9397-08002B2CF9AE}" pid="3" name="ContentTypeId">
    <vt:lpwstr>0x0101002CBACFE3F089F64B827FD74C201B9541</vt:lpwstr>
  </property>
</Properties>
</file>